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6DF1A" w14:textId="6E370E72" w:rsidR="00836224" w:rsidRPr="00B266B0" w:rsidRDefault="00836224" w:rsidP="0083622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D97F65">
        <w:rPr>
          <w:bCs/>
          <w:noProof w:val="0"/>
          <w:sz w:val="24"/>
          <w:szCs w:val="24"/>
        </w:rPr>
        <w:t>11271</w:t>
      </w:r>
    </w:p>
    <w:p w14:paraId="5C9D42B2" w14:textId="0FB051E3" w:rsidR="00ED6FE9" w:rsidRPr="00B266B0" w:rsidRDefault="00836224" w:rsidP="00ED6FE9">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sidR="00ED6FE9" w:rsidRPr="00ED6FE9">
        <w:rPr>
          <w:rFonts w:eastAsia="SimSun"/>
          <w:i/>
          <w:noProof w:val="0"/>
          <w:sz w:val="24"/>
          <w:szCs w:val="24"/>
          <w:lang w:eastAsia="zh-CN"/>
        </w:rPr>
        <w:t xml:space="preserve"> </w:t>
      </w:r>
      <w:r w:rsidR="00ED6FE9">
        <w:rPr>
          <w:rFonts w:eastAsia="SimSun"/>
          <w:i/>
          <w:noProof w:val="0"/>
          <w:sz w:val="24"/>
          <w:szCs w:val="24"/>
          <w:lang w:eastAsia="zh-CN"/>
        </w:rPr>
        <w:tab/>
      </w:r>
      <w:r w:rsidR="003B6B12">
        <w:rPr>
          <w:rFonts w:eastAsia="SimSun"/>
          <w:i/>
          <w:noProof w:val="0"/>
          <w:sz w:val="24"/>
          <w:szCs w:val="24"/>
          <w:lang w:eastAsia="zh-CN"/>
        </w:rPr>
        <w:t>Revision</w:t>
      </w:r>
      <w:bookmarkStart w:id="1" w:name="_GoBack"/>
      <w:bookmarkEnd w:id="1"/>
      <w:r w:rsidR="00ED6FE9" w:rsidRPr="009E3D20">
        <w:rPr>
          <w:rFonts w:eastAsia="SimSun"/>
          <w:i/>
          <w:noProof w:val="0"/>
          <w:sz w:val="24"/>
          <w:szCs w:val="24"/>
          <w:lang w:eastAsia="zh-CN"/>
        </w:rPr>
        <w:t xml:space="preserve"> of R2-170</w:t>
      </w:r>
      <w:r w:rsidR="00ED6FE9">
        <w:rPr>
          <w:rFonts w:eastAsia="SimSun"/>
          <w:i/>
          <w:noProof w:val="0"/>
          <w:sz w:val="24"/>
          <w:szCs w:val="24"/>
          <w:lang w:eastAsia="zh-CN"/>
        </w:rPr>
        <w:t>8687</w:t>
      </w:r>
    </w:p>
    <w:p w14:paraId="6639DB75" w14:textId="77777777" w:rsidR="00836224" w:rsidRPr="00B266B0" w:rsidRDefault="00836224" w:rsidP="00836224">
      <w:pPr>
        <w:pStyle w:val="Header"/>
        <w:tabs>
          <w:tab w:val="right" w:pos="9639"/>
        </w:tabs>
        <w:rPr>
          <w:bCs/>
          <w:noProof w:val="0"/>
          <w:sz w:val="24"/>
          <w:szCs w:val="24"/>
        </w:rPr>
      </w:pPr>
    </w:p>
    <w:p w14:paraId="62DE8ECA" w14:textId="77777777" w:rsidR="00CD4C7B" w:rsidRPr="00B266B0" w:rsidRDefault="00CD4C7B" w:rsidP="00CD4C7B">
      <w:pPr>
        <w:pStyle w:val="Header"/>
        <w:rPr>
          <w:bCs/>
          <w:noProof w:val="0"/>
          <w:sz w:val="24"/>
        </w:rPr>
      </w:pPr>
    </w:p>
    <w:p w14:paraId="0F18C230" w14:textId="77777777" w:rsidR="00CD4C7B" w:rsidRPr="00B266B0" w:rsidRDefault="00CD4C7B" w:rsidP="00CD4C7B">
      <w:pPr>
        <w:pStyle w:val="Header"/>
        <w:rPr>
          <w:bCs/>
          <w:noProof w:val="0"/>
          <w:sz w:val="24"/>
        </w:rPr>
      </w:pPr>
    </w:p>
    <w:p w14:paraId="43DE6701" w14:textId="31234FE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5DA8">
        <w:rPr>
          <w:rFonts w:cs="Arial"/>
          <w:b/>
          <w:bCs/>
          <w:sz w:val="24"/>
          <w:lang w:eastAsia="ja-JP"/>
        </w:rPr>
        <w:t>10.3.3.</w:t>
      </w:r>
      <w:r w:rsidR="00D97F65">
        <w:rPr>
          <w:rFonts w:cs="Arial"/>
          <w:b/>
          <w:bCs/>
          <w:sz w:val="24"/>
          <w:lang w:eastAsia="ja-JP"/>
        </w:rPr>
        <w:t>7</w:t>
      </w:r>
    </w:p>
    <w:p w14:paraId="46227AB6" w14:textId="6639374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9644F">
        <w:rPr>
          <w:rFonts w:ascii="Arial" w:hAnsi="Arial" w:cs="Arial"/>
          <w:b/>
          <w:bCs/>
          <w:sz w:val="24"/>
        </w:rPr>
        <w:t>Nokia</w:t>
      </w:r>
      <w:r w:rsidR="00090468">
        <w:rPr>
          <w:rFonts w:ascii="Arial" w:hAnsi="Arial" w:cs="Arial"/>
          <w:b/>
          <w:bCs/>
          <w:sz w:val="24"/>
        </w:rPr>
        <w:t xml:space="preserve"> Shanghai Bell</w:t>
      </w:r>
    </w:p>
    <w:p w14:paraId="33CA80CB" w14:textId="26C529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2525">
        <w:rPr>
          <w:rFonts w:ascii="Arial" w:hAnsi="Arial" w:cs="Arial"/>
          <w:b/>
          <w:bCs/>
          <w:sz w:val="24"/>
        </w:rPr>
        <w:t xml:space="preserve">PDCP trigger for </w:t>
      </w:r>
      <w:r w:rsidR="00557D93">
        <w:rPr>
          <w:rFonts w:ascii="Arial" w:hAnsi="Arial" w:cs="Arial"/>
          <w:b/>
          <w:bCs/>
          <w:sz w:val="24"/>
        </w:rPr>
        <w:t>uplink</w:t>
      </w:r>
      <w:r w:rsidR="00BB6B93">
        <w:rPr>
          <w:rFonts w:ascii="Arial" w:hAnsi="Arial" w:cs="Arial"/>
          <w:b/>
          <w:bCs/>
          <w:sz w:val="24"/>
        </w:rPr>
        <w:t xml:space="preserve"> splitting</w:t>
      </w:r>
    </w:p>
    <w:p w14:paraId="7ABBBC1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5DA8" w:rsidRPr="000034A2">
        <w:rPr>
          <w:rFonts w:ascii="Arial" w:hAnsi="Arial" w:cs="Arial"/>
          <w:b/>
          <w:bCs/>
          <w:sz w:val="24"/>
        </w:rPr>
        <w:t>NR_newRAT-Core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AA2525">
        <w:rPr>
          <w:rFonts w:ascii="Arial" w:hAnsi="Arial" w:cs="Arial"/>
          <w:b/>
          <w:bCs/>
          <w:sz w:val="24"/>
        </w:rPr>
        <w:t>5</w:t>
      </w:r>
    </w:p>
    <w:p w14:paraId="0F2ACD9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1DE59B" w14:textId="77777777" w:rsidR="00CD4C7B" w:rsidRPr="006E13D1" w:rsidRDefault="00CD4C7B" w:rsidP="00CD4C7B">
      <w:pPr>
        <w:pStyle w:val="Heading1"/>
      </w:pPr>
      <w:r w:rsidRPr="006E13D1">
        <w:t>1</w:t>
      </w:r>
      <w:r w:rsidRPr="006E13D1">
        <w:tab/>
      </w:r>
      <w:r w:rsidR="0056573F">
        <w:t>Introduction</w:t>
      </w:r>
    </w:p>
    <w:p w14:paraId="3E7D9771" w14:textId="1AF529A4" w:rsidR="0039644F" w:rsidRDefault="0039644F" w:rsidP="00CD4C7B">
      <w:r>
        <w:t>The most recently endorsed draft TS 38.323 contains the following FFS.</w:t>
      </w:r>
    </w:p>
    <w:p w14:paraId="036877F9" w14:textId="77777777" w:rsidR="0039644F" w:rsidRPr="000429F1" w:rsidRDefault="0039644F" w:rsidP="004A52A2">
      <w:pPr>
        <w:ind w:left="284"/>
      </w:pPr>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w:t>
      </w:r>
      <w:r w:rsidRPr="004A52A2">
        <w:rPr>
          <w:i/>
          <w:color w:val="FF0000"/>
          <w:highlight w:val="yellow"/>
        </w:rPr>
        <w:t>FFS what is compared with threshold</w:t>
      </w:r>
      <w:r>
        <w:rPr>
          <w:i/>
          <w:color w:val="FF0000"/>
        </w:rPr>
        <w:t>.</w:t>
      </w:r>
    </w:p>
    <w:p w14:paraId="2DFE5DA7" w14:textId="5090FF4C" w:rsidR="00557D93" w:rsidRDefault="00557D93" w:rsidP="00CD4C7B">
      <w:r>
        <w:t xml:space="preserve">In this contribution, we discuss </w:t>
      </w:r>
      <w:r w:rsidR="00DA7C78">
        <w:t>condition</w:t>
      </w:r>
      <w:r w:rsidR="00E54D8E">
        <w:t>s</w:t>
      </w:r>
      <w:r w:rsidR="005362C0" w:rsidRPr="005362C0">
        <w:t xml:space="preserve"> </w:t>
      </w:r>
      <w:r w:rsidR="00E54D8E">
        <w:t xml:space="preserve">at PDCP </w:t>
      </w:r>
      <w:r w:rsidR="005362C0" w:rsidRPr="005362C0">
        <w:t>for uplink</w:t>
      </w:r>
      <w:r w:rsidR="00BB6B93">
        <w:t xml:space="preserve"> splitting</w:t>
      </w:r>
      <w:r w:rsidR="005362C0" w:rsidRPr="005362C0">
        <w:t xml:space="preserve"> to both MCG and SCG</w:t>
      </w:r>
      <w:r w:rsidR="005362C0">
        <w:t xml:space="preserve">. We </w:t>
      </w:r>
      <w:r w:rsidR="005F0E95">
        <w:t xml:space="preserve">conclude that </w:t>
      </w:r>
      <w:r w:rsidR="00E54D8E">
        <w:t>the condition as currently specified in LTE PDCP</w:t>
      </w:r>
      <w:r w:rsidR="005A39EF">
        <w:t>, while proper for cases such as intra-NR DC across Distributed Units,</w:t>
      </w:r>
      <w:r w:rsidR="00E54D8E">
        <w:t xml:space="preserve"> does not adequately serve use cases </w:t>
      </w:r>
      <w:r w:rsidR="005A39EF">
        <w:t xml:space="preserve">where the MCG and SCG </w:t>
      </w:r>
      <w:r w:rsidR="00D004B4">
        <w:t xml:space="preserve">branches </w:t>
      </w:r>
      <w:r w:rsidR="005A39EF">
        <w:t>have imbalanced delays, such as in LTE-NR DC</w:t>
      </w:r>
      <w:r w:rsidR="005362C0">
        <w:t>.</w:t>
      </w:r>
    </w:p>
    <w:p w14:paraId="659EDA87" w14:textId="435FE26B" w:rsidR="00E06F01" w:rsidRDefault="00E06F01" w:rsidP="00CD4C7B">
      <w:r w:rsidRPr="007A3A1C">
        <w:rPr>
          <w:b/>
        </w:rPr>
        <w:t>Update from the previous submission</w:t>
      </w:r>
      <w:r>
        <w:t>: an example is added.</w:t>
      </w:r>
    </w:p>
    <w:p w14:paraId="125B8A57" w14:textId="77777777" w:rsidR="00CD4C7B" w:rsidRPr="006E13D1" w:rsidRDefault="00CD4C7B" w:rsidP="00CD4C7B">
      <w:pPr>
        <w:pStyle w:val="Heading1"/>
      </w:pPr>
      <w:r w:rsidRPr="006E13D1">
        <w:t>2</w:t>
      </w:r>
      <w:r w:rsidRPr="006E13D1">
        <w:tab/>
      </w:r>
      <w:r w:rsidR="005362C0">
        <w:t>Discussion</w:t>
      </w:r>
    </w:p>
    <w:p w14:paraId="5CD6E7B2" w14:textId="77777777" w:rsidR="005362C0" w:rsidRDefault="00A40480" w:rsidP="00CD4C7B">
      <w:r w:rsidRPr="00A40480">
        <w:t xml:space="preserve">The </w:t>
      </w:r>
      <w:r>
        <w:t xml:space="preserve">current </w:t>
      </w:r>
      <w:r w:rsidRPr="00A40480">
        <w:t xml:space="preserve">rule for the UE to report uplink data available at PDCP to MCG and/or SCG has been specified in LTE PDCP </w:t>
      </w:r>
      <w:r w:rsidR="005F0E95">
        <w:t>TS 36.323 as follows</w:t>
      </w:r>
      <w:r w:rsidRPr="00A40480">
        <w:t>:</w:t>
      </w:r>
    </w:p>
    <w:p w14:paraId="3B838B6E" w14:textId="77777777" w:rsidR="005F0E95" w:rsidRPr="005F0E95" w:rsidRDefault="005F0E95" w:rsidP="005F0E95">
      <w:pPr>
        <w:ind w:left="568"/>
        <w:rPr>
          <w:i/>
          <w:lang w:eastAsia="ko-KR"/>
        </w:rPr>
      </w:pPr>
      <w:r w:rsidRPr="005F0E95">
        <w:rPr>
          <w:rFonts w:hint="eastAsia"/>
          <w:i/>
        </w:rPr>
        <w:t xml:space="preserve">For split bearers, when indicating the data available for transmission to </w:t>
      </w:r>
      <w:r w:rsidRPr="005F0E95">
        <w:rPr>
          <w:i/>
        </w:rPr>
        <w:t>a</w:t>
      </w:r>
      <w:r w:rsidRPr="005F0E95">
        <w:rPr>
          <w:rFonts w:hint="eastAsia"/>
          <w:i/>
        </w:rPr>
        <w:t xml:space="preserve"> MAC </w:t>
      </w:r>
      <w:r w:rsidRPr="005F0E95">
        <w:rPr>
          <w:rFonts w:hint="eastAsia"/>
          <w:i/>
          <w:lang w:eastAsia="ko-KR"/>
        </w:rPr>
        <w:t>entity</w:t>
      </w:r>
      <w:r w:rsidRPr="005F0E95">
        <w:rPr>
          <w:i/>
          <w:lang w:eastAsia="ko-KR"/>
        </w:rPr>
        <w:t xml:space="preserve"> for BSR triggering and Buffer Size calculation</w:t>
      </w:r>
      <w:r w:rsidRPr="005F0E95">
        <w:rPr>
          <w:rFonts w:hint="eastAsia"/>
          <w:i/>
        </w:rPr>
        <w:t>, the UE shall:</w:t>
      </w:r>
    </w:p>
    <w:p w14:paraId="4088C6CA" w14:textId="77777777" w:rsidR="005F0E95" w:rsidRPr="005F0E95" w:rsidRDefault="005F0E95" w:rsidP="005F0E95">
      <w:pPr>
        <w:pStyle w:val="B1"/>
        <w:ind w:left="1136"/>
        <w:rPr>
          <w:rFonts w:eastAsia="Malgun Gothic"/>
          <w:i/>
          <w:lang w:eastAsia="ko-KR"/>
        </w:rPr>
      </w:pPr>
      <w:r w:rsidRPr="005F0E95">
        <w:rPr>
          <w:rFonts w:eastAsia="Malgun Gothic" w:hint="eastAsia"/>
          <w:i/>
          <w:lang w:eastAsia="ko-KR"/>
        </w:rPr>
        <w:t>-</w:t>
      </w:r>
      <w:r w:rsidRPr="005F0E95">
        <w:rPr>
          <w:rFonts w:eastAsia="Malgun Gothic" w:hint="eastAsia"/>
          <w:i/>
          <w:lang w:eastAsia="ko-KR"/>
        </w:rPr>
        <w:tab/>
        <w:t>if</w:t>
      </w:r>
      <w:r w:rsidRPr="005F0E95">
        <w:rPr>
          <w:rFonts w:hint="eastAsia"/>
          <w:i/>
          <w:lang w:eastAsia="ko-KR"/>
        </w:rPr>
        <w:t xml:space="preserve"> ul-Data</w:t>
      </w:r>
      <w:r w:rsidRPr="005F0E95">
        <w:rPr>
          <w:rFonts w:eastAsia="Malgun Gothic" w:hint="eastAsia"/>
          <w:i/>
          <w:lang w:eastAsia="ko-KR"/>
        </w:rPr>
        <w:t>Split</w:t>
      </w:r>
      <w:r w:rsidRPr="005F0E95">
        <w:rPr>
          <w:rFonts w:eastAsia="Malgun Gothic"/>
          <w:i/>
          <w:lang w:eastAsia="ko-KR"/>
        </w:rPr>
        <w:t xml:space="preserve">Threshold </w:t>
      </w:r>
      <w:r w:rsidRPr="005F0E95">
        <w:rPr>
          <w:rFonts w:eastAsia="Malgun Gothic" w:hint="eastAsia"/>
          <w:i/>
          <w:lang w:eastAsia="ko-KR"/>
        </w:rPr>
        <w:t>is configured and the data available for transmission is larger than or equal to</w:t>
      </w:r>
      <w:r w:rsidRPr="005F0E95">
        <w:rPr>
          <w:rFonts w:hint="eastAsia"/>
          <w:i/>
          <w:lang w:eastAsia="ko-KR"/>
        </w:rPr>
        <w:t xml:space="preserve"> ul-Data</w:t>
      </w:r>
      <w:r w:rsidRPr="005F0E95">
        <w:rPr>
          <w:rFonts w:eastAsia="Malgun Gothic" w:hint="eastAsia"/>
          <w:i/>
          <w:lang w:eastAsia="ko-KR"/>
        </w:rPr>
        <w:t>Split</w:t>
      </w:r>
      <w:r w:rsidRPr="005F0E95">
        <w:rPr>
          <w:rFonts w:eastAsia="Malgun Gothic"/>
          <w:i/>
          <w:lang w:eastAsia="ko-KR"/>
        </w:rPr>
        <w:t>Threshold:</w:t>
      </w:r>
    </w:p>
    <w:p w14:paraId="5A3F0654" w14:textId="77777777" w:rsidR="005F0E95" w:rsidRPr="005F0E95" w:rsidRDefault="005F0E95" w:rsidP="005F0E95">
      <w:pPr>
        <w:pStyle w:val="B2"/>
        <w:ind w:left="1419"/>
        <w:rPr>
          <w:rFonts w:eastAsia="Malgun Gothic"/>
          <w:i/>
          <w:lang w:eastAsia="ko-KR"/>
        </w:rPr>
      </w:pPr>
      <w:r w:rsidRPr="005F0E95">
        <w:rPr>
          <w:rFonts w:hint="eastAsia"/>
          <w:i/>
        </w:rPr>
        <w:t>-</w:t>
      </w:r>
      <w:r w:rsidRPr="005F0E95">
        <w:rPr>
          <w:rFonts w:hint="eastAsia"/>
          <w:i/>
          <w:lang w:eastAsia="ko-KR"/>
        </w:rPr>
        <w:tab/>
      </w:r>
      <w:r w:rsidRPr="005F0E95">
        <w:rPr>
          <w:rFonts w:hint="eastAsia"/>
          <w:i/>
        </w:rPr>
        <w:t xml:space="preserve">indicatethe data available for transmission to </w:t>
      </w:r>
      <w:r w:rsidRPr="005F0E95">
        <w:rPr>
          <w:rFonts w:eastAsia="Malgun Gothic" w:hint="eastAsia"/>
          <w:i/>
          <w:lang w:eastAsia="ko-KR"/>
        </w:rPr>
        <w:t xml:space="preserve">both </w:t>
      </w:r>
      <w:r w:rsidRPr="005F0E95">
        <w:rPr>
          <w:rFonts w:hint="eastAsia"/>
          <w:i/>
        </w:rPr>
        <w:t xml:space="preserve">the </w:t>
      </w:r>
      <w:r w:rsidRPr="005F0E95">
        <w:rPr>
          <w:rFonts w:hint="eastAsia"/>
          <w:i/>
          <w:lang w:eastAsia="ko-KR"/>
        </w:rPr>
        <w:t xml:space="preserve">MAC entity configured for </w:t>
      </w:r>
      <w:r w:rsidRPr="005F0E95">
        <w:rPr>
          <w:rFonts w:hint="eastAsia"/>
          <w:i/>
        </w:rPr>
        <w:t>SCG</w:t>
      </w:r>
      <w:r w:rsidRPr="005F0E95">
        <w:rPr>
          <w:i/>
        </w:rPr>
        <w:t xml:space="preserve"> </w:t>
      </w:r>
      <w:r w:rsidRPr="005F0E95">
        <w:rPr>
          <w:rFonts w:eastAsia="Malgun Gothic" w:hint="eastAsia"/>
          <w:i/>
          <w:lang w:eastAsia="ko-KR"/>
        </w:rPr>
        <w:t>and the MAC entity configured for MCG</w:t>
      </w:r>
      <w:r w:rsidRPr="005F0E95">
        <w:rPr>
          <w:i/>
        </w:rPr>
        <w:t>;</w:t>
      </w:r>
    </w:p>
    <w:p w14:paraId="3EE2A147" w14:textId="77777777" w:rsidR="005F0E95" w:rsidRPr="005F0E95" w:rsidRDefault="005F0E95" w:rsidP="005F0E95">
      <w:pPr>
        <w:pStyle w:val="B1"/>
        <w:ind w:left="1136"/>
        <w:rPr>
          <w:i/>
        </w:rPr>
      </w:pPr>
      <w:r w:rsidRPr="005F0E95">
        <w:rPr>
          <w:rFonts w:hint="eastAsia"/>
          <w:i/>
          <w:lang w:eastAsia="ko-KR"/>
        </w:rPr>
        <w:t>-</w:t>
      </w:r>
      <w:r w:rsidRPr="005F0E95">
        <w:rPr>
          <w:rFonts w:hint="eastAsia"/>
          <w:i/>
          <w:lang w:eastAsia="ko-KR"/>
        </w:rPr>
        <w:tab/>
        <w:t>else:</w:t>
      </w:r>
    </w:p>
    <w:p w14:paraId="1751F5B1" w14:textId="77777777" w:rsidR="005F0E95" w:rsidRPr="005F0E95" w:rsidRDefault="005F0E95" w:rsidP="005F0E95">
      <w:pPr>
        <w:pStyle w:val="B2"/>
        <w:ind w:left="1419"/>
        <w:rPr>
          <w:i/>
        </w:rPr>
      </w:pPr>
      <w:r w:rsidRPr="005F0E95">
        <w:rPr>
          <w:rFonts w:hint="eastAsia"/>
          <w:i/>
        </w:rPr>
        <w:t>-</w:t>
      </w:r>
      <w:r w:rsidRPr="005F0E95">
        <w:rPr>
          <w:i/>
        </w:rPr>
        <w:tab/>
      </w:r>
      <w:r w:rsidRPr="005F0E95">
        <w:rPr>
          <w:rFonts w:hint="eastAsia"/>
          <w:i/>
        </w:rPr>
        <w:t xml:space="preserve">if </w:t>
      </w:r>
      <w:r w:rsidRPr="005F0E95">
        <w:rPr>
          <w:bCs/>
          <w:i/>
          <w:iCs/>
        </w:rPr>
        <w:t>ul-DataSplitDRB-ViaSCG</w:t>
      </w:r>
      <w:r w:rsidRPr="005F0E95">
        <w:rPr>
          <w:rFonts w:hint="eastAsia"/>
          <w:i/>
        </w:rPr>
        <w:t xml:space="preserve"> is set </w:t>
      </w:r>
      <w:r w:rsidRPr="005F0E95">
        <w:rPr>
          <w:rFonts w:hint="eastAsia"/>
          <w:i/>
          <w:lang w:eastAsia="ko-KR"/>
        </w:rPr>
        <w:t xml:space="preserve">to </w:t>
      </w:r>
      <w:r w:rsidRPr="005F0E95">
        <w:rPr>
          <w:rFonts w:hint="eastAsia"/>
          <w:i/>
          <w:lang w:eastAsia="zh-TW"/>
        </w:rPr>
        <w:t>TRUE</w:t>
      </w:r>
      <w:r w:rsidRPr="005F0E95">
        <w:rPr>
          <w:rFonts w:hint="eastAsia"/>
          <w:i/>
          <w:lang w:eastAsia="ko-KR"/>
        </w:rPr>
        <w:t xml:space="preserve"> </w:t>
      </w:r>
      <w:r w:rsidRPr="005F0E95">
        <w:rPr>
          <w:rFonts w:hint="eastAsia"/>
          <w:i/>
        </w:rPr>
        <w:t xml:space="preserve">by </w:t>
      </w:r>
      <w:r w:rsidRPr="005F0E95">
        <w:rPr>
          <w:rFonts w:hint="eastAsia"/>
          <w:i/>
          <w:lang w:eastAsia="ko-KR"/>
        </w:rPr>
        <w:t>uppe</w:t>
      </w:r>
      <w:r w:rsidRPr="005F0E95">
        <w:rPr>
          <w:rFonts w:hint="eastAsia"/>
          <w:i/>
        </w:rPr>
        <w:t>r layer [3]:</w:t>
      </w:r>
    </w:p>
    <w:p w14:paraId="3E4B330F" w14:textId="77777777" w:rsidR="005F0E95" w:rsidRPr="005F0E95" w:rsidRDefault="005F0E95" w:rsidP="005F0E95">
      <w:pPr>
        <w:pStyle w:val="B3"/>
        <w:ind w:left="1703"/>
        <w:rPr>
          <w:i/>
          <w:lang w:eastAsia="ko-KR"/>
        </w:rPr>
      </w:pPr>
      <w:r w:rsidRPr="005F0E95">
        <w:rPr>
          <w:rFonts w:hint="eastAsia"/>
          <w:i/>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SCG</w:t>
      </w:r>
      <w:r w:rsidRPr="005F0E95">
        <w:rPr>
          <w:i/>
        </w:rPr>
        <w:t xml:space="preserve"> only;</w:t>
      </w:r>
    </w:p>
    <w:p w14:paraId="65F2A349" w14:textId="77777777" w:rsidR="005F0E95" w:rsidRPr="005F0E95" w:rsidRDefault="005F0E95" w:rsidP="005F0E95">
      <w:pPr>
        <w:pStyle w:val="B3"/>
        <w:ind w:left="1703"/>
        <w:rPr>
          <w:i/>
        </w:rPr>
      </w:pPr>
      <w:r w:rsidRPr="005F0E95">
        <w:rPr>
          <w:rFonts w:hint="eastAsia"/>
          <w:i/>
        </w:rPr>
        <w:t>-</w:t>
      </w:r>
      <w:r w:rsidRPr="005F0E95">
        <w:rPr>
          <w:rFonts w:hint="eastAsia"/>
          <w:i/>
        </w:rPr>
        <w:tab/>
      </w:r>
      <w:r w:rsidRPr="005F0E95">
        <w:rPr>
          <w:i/>
        </w:rPr>
        <w:t>if</w:t>
      </w:r>
      <w:r w:rsidRPr="005F0E95">
        <w:rPr>
          <w:rFonts w:hint="eastAsia"/>
          <w:i/>
          <w:lang w:eastAsia="ko-KR"/>
        </w:rPr>
        <w:t xml:space="preserve"> ul-Data</w:t>
      </w:r>
      <w:r w:rsidRPr="005F0E95">
        <w:rPr>
          <w:rFonts w:eastAsia="Malgun Gothic" w:hint="eastAsia"/>
          <w:i/>
          <w:lang w:eastAsia="ko-KR"/>
        </w:rPr>
        <w:t>Split</w:t>
      </w:r>
      <w:r w:rsidRPr="005F0E95">
        <w:rPr>
          <w:rFonts w:eastAsia="Malgun Gothic"/>
          <w:i/>
          <w:lang w:eastAsia="ko-KR"/>
        </w:rPr>
        <w:t>Threshold</w:t>
      </w:r>
      <w:r w:rsidRPr="005F0E95">
        <w:rPr>
          <w:i/>
        </w:rPr>
        <w:t xml:space="preserve"> is configured, indicate the data available for transmission as 0 to the MAC entity configured for MCG</w:t>
      </w:r>
      <w:r w:rsidRPr="005F0E95">
        <w:rPr>
          <w:rFonts w:hint="eastAsia"/>
          <w:i/>
        </w:rPr>
        <w:t>;</w:t>
      </w:r>
    </w:p>
    <w:p w14:paraId="286F0362" w14:textId="77777777" w:rsidR="005F0E95" w:rsidRPr="005F0E95" w:rsidRDefault="005F0E95" w:rsidP="005F0E95">
      <w:pPr>
        <w:pStyle w:val="B2"/>
        <w:ind w:left="1419"/>
        <w:rPr>
          <w:i/>
          <w:lang w:eastAsia="ko-KR"/>
        </w:rPr>
      </w:pPr>
      <w:r w:rsidRPr="005F0E95">
        <w:rPr>
          <w:rFonts w:hint="eastAsia"/>
          <w:i/>
        </w:rPr>
        <w:t>-</w:t>
      </w:r>
      <w:r w:rsidRPr="005F0E95">
        <w:rPr>
          <w:rFonts w:hint="eastAsia"/>
          <w:i/>
          <w:lang w:eastAsia="ko-KR"/>
        </w:rPr>
        <w:tab/>
      </w:r>
      <w:r w:rsidRPr="005F0E95">
        <w:rPr>
          <w:rFonts w:hint="eastAsia"/>
          <w:i/>
        </w:rPr>
        <w:t>else</w:t>
      </w:r>
      <w:r w:rsidRPr="005F0E95">
        <w:rPr>
          <w:rFonts w:hint="eastAsia"/>
          <w:i/>
          <w:lang w:eastAsia="ko-KR"/>
        </w:rPr>
        <w:t>:</w:t>
      </w:r>
    </w:p>
    <w:p w14:paraId="45E1949A" w14:textId="77777777" w:rsidR="005F0E95" w:rsidRPr="005F0E95" w:rsidRDefault="005F0E95" w:rsidP="005F0E95">
      <w:pPr>
        <w:pStyle w:val="B3"/>
        <w:ind w:left="1703"/>
        <w:rPr>
          <w:i/>
          <w:lang w:eastAsia="ko-KR"/>
        </w:rPr>
      </w:pPr>
      <w:r w:rsidRPr="005F0E95">
        <w:rPr>
          <w:rFonts w:hint="eastAsia"/>
          <w:i/>
          <w:lang w:eastAsia="ko-KR"/>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MCG</w:t>
      </w:r>
      <w:r w:rsidRPr="005F0E95">
        <w:rPr>
          <w:i/>
        </w:rPr>
        <w:t xml:space="preserve"> only</w:t>
      </w:r>
      <w:r w:rsidRPr="005F0E95">
        <w:rPr>
          <w:rFonts w:hint="eastAsia"/>
          <w:i/>
          <w:lang w:eastAsia="ko-KR"/>
        </w:rPr>
        <w:t>;</w:t>
      </w:r>
    </w:p>
    <w:p w14:paraId="7A0EB527" w14:textId="77777777" w:rsidR="005F0E95" w:rsidRPr="00355B34" w:rsidRDefault="005F0E95" w:rsidP="005F0E95">
      <w:pPr>
        <w:pStyle w:val="B3"/>
        <w:ind w:left="1703"/>
      </w:pPr>
      <w:r w:rsidRPr="005F0E95">
        <w:rPr>
          <w:rFonts w:hint="eastAsia"/>
          <w:i/>
        </w:rPr>
        <w:t>-</w:t>
      </w:r>
      <w:r w:rsidRPr="005F0E95">
        <w:rPr>
          <w:rFonts w:hint="eastAsia"/>
          <w:i/>
        </w:rPr>
        <w:tab/>
      </w:r>
      <w:r w:rsidRPr="005F0E95">
        <w:rPr>
          <w:i/>
        </w:rPr>
        <w:t>if</w:t>
      </w:r>
      <w:r w:rsidRPr="005F0E95">
        <w:rPr>
          <w:i/>
          <w:lang w:eastAsia="ko-KR"/>
        </w:rPr>
        <w:t xml:space="preserve"> ul-</w:t>
      </w:r>
      <w:r w:rsidRPr="005F0E95">
        <w:rPr>
          <w:rFonts w:hint="eastAsia"/>
          <w:i/>
          <w:lang w:eastAsia="ko-KR"/>
        </w:rPr>
        <w:t>Data</w:t>
      </w:r>
      <w:r w:rsidRPr="005F0E95">
        <w:rPr>
          <w:rFonts w:eastAsia="Malgun Gothic" w:hint="eastAsia"/>
          <w:i/>
          <w:lang w:eastAsia="ko-KR"/>
        </w:rPr>
        <w:t>Split</w:t>
      </w:r>
      <w:r w:rsidRPr="005F0E95">
        <w:rPr>
          <w:rFonts w:eastAsia="Malgun Gothic"/>
          <w:i/>
          <w:lang w:eastAsia="ko-KR"/>
        </w:rPr>
        <w:t>Threshold</w:t>
      </w:r>
      <w:r w:rsidRPr="005F0E95">
        <w:rPr>
          <w:i/>
        </w:rPr>
        <w:t xml:space="preserve"> is configured, indicate the data available for transmission as 0 to the MAC entity configured for SCG</w:t>
      </w:r>
      <w:r w:rsidRPr="005F0E95">
        <w:rPr>
          <w:rFonts w:hint="eastAsia"/>
          <w:i/>
        </w:rPr>
        <w:t>.</w:t>
      </w:r>
    </w:p>
    <w:p w14:paraId="214897E0" w14:textId="745DBEDF" w:rsidR="006373C0" w:rsidRDefault="00405ED2" w:rsidP="00CD4C7B">
      <w:r>
        <w:t xml:space="preserve">In short, the data </w:t>
      </w:r>
      <w:r w:rsidR="00E35E53">
        <w:t xml:space="preserve">available for transmission </w:t>
      </w:r>
      <w:r>
        <w:t xml:space="preserve">is reported to </w:t>
      </w:r>
      <w:r w:rsidR="00ED531E">
        <w:t>both MCG and SCG</w:t>
      </w:r>
      <w:r>
        <w:t xml:space="preserve"> only when a pre-configured threshold amount of data </w:t>
      </w:r>
      <w:r w:rsidR="006373C0">
        <w:t>is exceeded</w:t>
      </w:r>
      <w:r w:rsidR="00375A4B">
        <w:t>.</w:t>
      </w:r>
      <w:r w:rsidR="006373C0">
        <w:t xml:space="preserve"> </w:t>
      </w:r>
      <w:r w:rsidR="00ED531E">
        <w:t>Thus, w</w:t>
      </w:r>
      <w:r w:rsidR="006373C0">
        <w:t>hen “</w:t>
      </w:r>
      <w:r w:rsidR="006373C0" w:rsidRPr="005F0E95">
        <w:rPr>
          <w:rFonts w:eastAsia="Malgun Gothic" w:hint="eastAsia"/>
          <w:i/>
          <w:lang w:eastAsia="ko-KR"/>
        </w:rPr>
        <w:t>the data available for transmission is larger than or equal to</w:t>
      </w:r>
      <w:r w:rsidR="006373C0" w:rsidRPr="005F0E95">
        <w:rPr>
          <w:rFonts w:hint="eastAsia"/>
          <w:i/>
          <w:lang w:eastAsia="ko-KR"/>
        </w:rPr>
        <w:t xml:space="preserve"> ul-</w:t>
      </w:r>
      <w:r w:rsidR="006373C0" w:rsidRPr="005F0E95">
        <w:rPr>
          <w:rFonts w:hint="eastAsia"/>
          <w:i/>
          <w:lang w:eastAsia="ko-KR"/>
        </w:rPr>
        <w:lastRenderedPageBreak/>
        <w:t>Data</w:t>
      </w:r>
      <w:r w:rsidR="006373C0" w:rsidRPr="005F0E95">
        <w:rPr>
          <w:rFonts w:eastAsia="Malgun Gothic" w:hint="eastAsia"/>
          <w:i/>
          <w:lang w:eastAsia="ko-KR"/>
        </w:rPr>
        <w:t>Split</w:t>
      </w:r>
      <w:r w:rsidR="006373C0" w:rsidRPr="005F0E95">
        <w:rPr>
          <w:rFonts w:eastAsia="Malgun Gothic"/>
          <w:i/>
          <w:lang w:eastAsia="ko-KR"/>
        </w:rPr>
        <w:t>Threshold</w:t>
      </w:r>
      <w:r w:rsidR="006373C0">
        <w:t>”</w:t>
      </w:r>
      <w:r w:rsidR="00F70D10">
        <w:t xml:space="preserve">, the </w:t>
      </w:r>
      <w:r w:rsidR="00952DB7">
        <w:t xml:space="preserve">“primary” </w:t>
      </w:r>
      <w:r w:rsidR="00F70D10" w:rsidRPr="00F70D10">
        <w:t>cell group</w:t>
      </w:r>
      <w:r w:rsidR="00952DB7">
        <w:t>,</w:t>
      </w:r>
      <w:r w:rsidR="00F70D10" w:rsidRPr="00F70D10">
        <w:t xml:space="preserve"> to which the uplink data is anyway reported,</w:t>
      </w:r>
      <w:r w:rsidR="00F70D10">
        <w:t xml:space="preserve"> is </w:t>
      </w:r>
      <w:r w:rsidR="00254E8A">
        <w:t xml:space="preserve">not used alone but together with </w:t>
      </w:r>
      <w:r w:rsidR="00F70D10">
        <w:t>the other cell group, in the current specification.</w:t>
      </w:r>
    </w:p>
    <w:p w14:paraId="1BCE8FF1" w14:textId="77777777" w:rsidR="005F5B69" w:rsidRDefault="00254E8A" w:rsidP="00CD4C7B">
      <w:r>
        <w:t>Consider a use case where the MCG and SCG have imbalanced delays, such as in LTE-NR DC. In such a case</w:t>
      </w:r>
      <w:r w:rsidR="00A95DA8">
        <w:t xml:space="preserve">, taking the other cell group into use comes at the cost of </w:t>
      </w:r>
      <w:r w:rsidR="00ED3AF3">
        <w:t xml:space="preserve">increased </w:t>
      </w:r>
      <w:r w:rsidR="00A95DA8">
        <w:t xml:space="preserve">reordering delay, which impacts TCP performance. </w:t>
      </w:r>
      <w:r w:rsidR="00ED3AF3">
        <w:t xml:space="preserve">This cost should be paid only when the gains are greater, i.e. when the packet delay at the UE’s uplink buffer exceeds that cost. As a splitting condition, </w:t>
      </w:r>
      <w:r>
        <w:t>a given</w:t>
      </w:r>
      <w:r w:rsidR="00ED3AF3">
        <w:t xml:space="preserve"> amount of data in buffer translates into a given delay only at some fixed data rate on the primary cell group, but unfortunately the data rate cannot be expected to remain constant</w:t>
      </w:r>
      <w:r>
        <w:t>: it makes a difference whether that data rate is, say, 1Mbps or 1Gbps</w:t>
      </w:r>
      <w:r w:rsidR="00ED3AF3">
        <w:t xml:space="preserve">. </w:t>
      </w:r>
    </w:p>
    <w:p w14:paraId="41F5822E" w14:textId="458D15FA" w:rsidR="005F5B69" w:rsidRPr="00E06F01" w:rsidRDefault="005F5B69" w:rsidP="00CD4C7B">
      <w:r>
        <w:t xml:space="preserve">As an </w:t>
      </w:r>
      <w:r w:rsidRPr="007A3A1C">
        <w:rPr>
          <w:b/>
        </w:rPr>
        <w:t>example</w:t>
      </w:r>
      <w:r>
        <w:t xml:space="preserve">, consider a split SCG bearer in EN-DC, where the delay of the LTE+X2 branch is </w:t>
      </w:r>
      <w:r w:rsidR="001961B7">
        <w:t xml:space="preserve">assumed </w:t>
      </w:r>
      <w:r w:rsidR="00E06F01">
        <w:t xml:space="preserve">or observed </w:t>
      </w:r>
      <w:r w:rsidR="001961B7">
        <w:t xml:space="preserve">by the network to be </w:t>
      </w:r>
      <w:r>
        <w:t xml:space="preserve">5ms longer than the direct NR branch. </w:t>
      </w:r>
      <w:r w:rsidR="001961B7">
        <w:t xml:space="preserve">Using the data-amount based </w:t>
      </w:r>
      <w:r w:rsidR="001961B7" w:rsidRPr="005F0E95">
        <w:rPr>
          <w:rFonts w:hint="eastAsia"/>
          <w:i/>
          <w:lang w:eastAsia="ko-KR"/>
        </w:rPr>
        <w:t>ul-Data</w:t>
      </w:r>
      <w:r w:rsidR="001961B7" w:rsidRPr="005F0E95">
        <w:rPr>
          <w:rFonts w:eastAsia="Malgun Gothic" w:hint="eastAsia"/>
          <w:i/>
          <w:lang w:eastAsia="ko-KR"/>
        </w:rPr>
        <w:t>Split</w:t>
      </w:r>
      <w:r w:rsidR="001961B7" w:rsidRPr="005F0E95">
        <w:rPr>
          <w:rFonts w:eastAsia="Malgun Gothic"/>
          <w:i/>
          <w:lang w:eastAsia="ko-KR"/>
        </w:rPr>
        <w:t>Threshold</w:t>
      </w:r>
      <w:r w:rsidR="001961B7">
        <w:rPr>
          <w:rFonts w:eastAsia="Malgun Gothic"/>
          <w:i/>
          <w:lang w:eastAsia="ko-KR"/>
        </w:rPr>
        <w:t xml:space="preserve"> </w:t>
      </w:r>
      <w:r w:rsidR="001961B7" w:rsidRPr="007A3A1C">
        <w:rPr>
          <w:rFonts w:eastAsia="Malgun Gothic"/>
          <w:lang w:eastAsia="ko-KR"/>
        </w:rPr>
        <w:t>t</w:t>
      </w:r>
      <w:r>
        <w:t xml:space="preserve">o ensure that the UE uses the LTE uplink in addition to the NR uplink only when packets spend more than </w:t>
      </w:r>
      <w:r w:rsidR="00E06F01">
        <w:t xml:space="preserve">this </w:t>
      </w:r>
      <w:r>
        <w:t xml:space="preserve">5ms waiting for transmission, the network </w:t>
      </w:r>
      <w:r w:rsidR="001961B7">
        <w:t xml:space="preserve">has to make an estimate of the data rate of the NR uplink for the bearer. Assuming 100Mbps as this estimate would give 500kbit as the ideal </w:t>
      </w:r>
      <w:r w:rsidR="001961B7" w:rsidRPr="005F0E95">
        <w:rPr>
          <w:rFonts w:hint="eastAsia"/>
          <w:i/>
          <w:lang w:eastAsia="ko-KR"/>
        </w:rPr>
        <w:t>ul-Data</w:t>
      </w:r>
      <w:r w:rsidR="001961B7" w:rsidRPr="005F0E95">
        <w:rPr>
          <w:rFonts w:eastAsia="Malgun Gothic" w:hint="eastAsia"/>
          <w:i/>
          <w:lang w:eastAsia="ko-KR"/>
        </w:rPr>
        <w:t>Split</w:t>
      </w:r>
      <w:r w:rsidR="001961B7" w:rsidRPr="005F0E95">
        <w:rPr>
          <w:rFonts w:eastAsia="Malgun Gothic"/>
          <w:i/>
          <w:lang w:eastAsia="ko-KR"/>
        </w:rPr>
        <w:t>Threshold</w:t>
      </w:r>
      <w:r w:rsidR="00F60A62">
        <w:rPr>
          <w:rFonts w:eastAsia="Malgun Gothic"/>
          <w:i/>
          <w:lang w:eastAsia="ko-KR"/>
        </w:rPr>
        <w:t xml:space="preserve"> – </w:t>
      </w:r>
      <w:r w:rsidR="00F60A62">
        <w:rPr>
          <w:rFonts w:eastAsia="Malgun Gothic"/>
          <w:lang w:eastAsia="ko-KR"/>
        </w:rPr>
        <w:t xml:space="preserve">but as soon as the rate of the NR uplink deviates from this estimate, the </w:t>
      </w:r>
      <w:r w:rsidR="00F60A62" w:rsidRPr="005F0E95">
        <w:rPr>
          <w:rFonts w:hint="eastAsia"/>
          <w:i/>
          <w:lang w:eastAsia="ko-KR"/>
        </w:rPr>
        <w:t>ul-Data</w:t>
      </w:r>
      <w:r w:rsidR="00F60A62" w:rsidRPr="005F0E95">
        <w:rPr>
          <w:rFonts w:eastAsia="Malgun Gothic" w:hint="eastAsia"/>
          <w:i/>
          <w:lang w:eastAsia="ko-KR"/>
        </w:rPr>
        <w:t>Split</w:t>
      </w:r>
      <w:r w:rsidR="00F60A62" w:rsidRPr="005F0E95">
        <w:rPr>
          <w:rFonts w:eastAsia="Malgun Gothic"/>
          <w:i/>
          <w:lang w:eastAsia="ko-KR"/>
        </w:rPr>
        <w:t>Threshold</w:t>
      </w:r>
      <w:r w:rsidR="00F60A62">
        <w:rPr>
          <w:rFonts w:eastAsia="Malgun Gothic"/>
          <w:lang w:eastAsia="ko-KR"/>
        </w:rPr>
        <w:t xml:space="preserve"> becomes non-ideal: if, say, the rate becomes 200Mbps instead, then the UE takes into use the LTE uplink with its 5ms delay addition already when the NR uplink alone would still be able to serve the configured 500kbit uplink buffer in </w:t>
      </w:r>
      <w:r w:rsidR="00E06F01">
        <w:rPr>
          <w:rFonts w:eastAsia="Malgun Gothic"/>
          <w:lang w:eastAsia="ko-KR"/>
        </w:rPr>
        <w:t>a shorter time</w:t>
      </w:r>
      <w:r w:rsidR="00F60A62">
        <w:rPr>
          <w:rFonts w:eastAsia="Malgun Gothic"/>
          <w:lang w:eastAsia="ko-KR"/>
        </w:rPr>
        <w:t>.</w:t>
      </w:r>
    </w:p>
    <w:p w14:paraId="3C73B586" w14:textId="696541F6" w:rsidR="00A95DA8" w:rsidRDefault="00F60A62" w:rsidP="00CD4C7B">
      <w:r>
        <w:t xml:space="preserve">The above example helps to show that to keep the data-amount based </w:t>
      </w:r>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r>
        <w:rPr>
          <w:rFonts w:eastAsia="Malgun Gothic"/>
          <w:i/>
          <w:lang w:eastAsia="ko-KR"/>
        </w:rPr>
        <w:t xml:space="preserve"> </w:t>
      </w:r>
      <w:r>
        <w:rPr>
          <w:rFonts w:eastAsia="Malgun Gothic"/>
          <w:lang w:eastAsia="ko-KR"/>
        </w:rPr>
        <w:t xml:space="preserve">ideal, it would </w:t>
      </w:r>
      <w:r w:rsidR="00E06F01">
        <w:rPr>
          <w:rFonts w:eastAsia="Malgun Gothic"/>
          <w:lang w:eastAsia="ko-KR"/>
        </w:rPr>
        <w:t xml:space="preserve">need to be reconfigured by RRC along with the prevailing data rate. </w:t>
      </w:r>
      <w:r w:rsidR="00ED3AF3">
        <w:t xml:space="preserve">Because </w:t>
      </w:r>
      <w:r w:rsidR="00E06F01">
        <w:t xml:space="preserve">this is </w:t>
      </w:r>
      <w:r w:rsidR="00ED3AF3">
        <w:t>infeasible, we propose to adopt the packet delay as a more explicit splitting trigger.</w:t>
      </w:r>
      <w:r w:rsidR="00E06F01">
        <w:t xml:space="preserve"> With this, in the above example, the 5ms delay difference can be directly configured as the threshold delay for splitting.</w:t>
      </w:r>
    </w:p>
    <w:p w14:paraId="3E079871" w14:textId="2D3EE444" w:rsidR="00ED531E" w:rsidRDefault="00DA7C78" w:rsidP="004A52A2">
      <w:pPr>
        <w:ind w:left="1416" w:hanging="1128"/>
      </w:pPr>
      <w:r w:rsidRPr="00DA7C78">
        <w:rPr>
          <w:b/>
        </w:rPr>
        <w:t>Proposal</w:t>
      </w:r>
      <w:r w:rsidR="00615C08">
        <w:rPr>
          <w:b/>
        </w:rPr>
        <w:t xml:space="preserve"> 1</w:t>
      </w:r>
      <w:r w:rsidR="00540CE5">
        <w:t>:</w:t>
      </w:r>
      <w:r w:rsidR="00615C08">
        <w:tab/>
      </w:r>
      <w:r w:rsidR="000962CC">
        <w:t>F</w:t>
      </w:r>
      <w:r w:rsidR="000962CC" w:rsidRPr="005362C0">
        <w:t>or uplink</w:t>
      </w:r>
      <w:r w:rsidR="00D3684B">
        <w:t xml:space="preserve"> splitting at</w:t>
      </w:r>
      <w:r>
        <w:t xml:space="preserve"> </w:t>
      </w:r>
      <w:r w:rsidR="00ED531E">
        <w:t xml:space="preserve">NR PDCP, </w:t>
      </w:r>
      <w:r w:rsidR="00ED3AF3">
        <w:t xml:space="preserve">adopt </w:t>
      </w:r>
      <w:r w:rsidR="009100FB">
        <w:t xml:space="preserve">as </w:t>
      </w:r>
      <w:r w:rsidR="00ED3AF3">
        <w:t>a</w:t>
      </w:r>
      <w:r w:rsidR="005A39EF">
        <w:t xml:space="preserve">n alternative </w:t>
      </w:r>
      <w:r w:rsidR="00644739">
        <w:t xml:space="preserve">a </w:t>
      </w:r>
      <w:r w:rsidR="005A39EF">
        <w:t>configurable</w:t>
      </w:r>
      <w:r w:rsidR="00ED3AF3">
        <w:t xml:space="preserve"> threshold</w:t>
      </w:r>
      <w:r w:rsidR="00ED3AF3" w:rsidRPr="005362C0">
        <w:t xml:space="preserve"> </w:t>
      </w:r>
      <w:r w:rsidR="00A56188">
        <w:t>defined in terms of packet delay in the transmission buffer</w:t>
      </w:r>
      <w:r>
        <w:t>.</w:t>
      </w:r>
    </w:p>
    <w:p w14:paraId="446FFAD2" w14:textId="77777777" w:rsidR="00CD4C7B" w:rsidRPr="006E13D1" w:rsidRDefault="00DA7C78" w:rsidP="00CD4C7B">
      <w:pPr>
        <w:pStyle w:val="Heading1"/>
      </w:pPr>
      <w:r>
        <w:t>3</w:t>
      </w:r>
      <w:r w:rsidR="00CD4C7B" w:rsidRPr="006E13D1">
        <w:tab/>
      </w:r>
      <w:r>
        <w:t>Conclusion</w:t>
      </w:r>
    </w:p>
    <w:p w14:paraId="16F626FA" w14:textId="3FB2F254" w:rsidR="00CD4C7B" w:rsidRDefault="0063059F" w:rsidP="00CD4C7B">
      <w:r>
        <w:t xml:space="preserve">This contribution discussed </w:t>
      </w:r>
      <w:r w:rsidR="005A39EF">
        <w:t>conditions</w:t>
      </w:r>
      <w:r w:rsidR="005A39EF" w:rsidRPr="005362C0">
        <w:t xml:space="preserve"> </w:t>
      </w:r>
      <w:r w:rsidR="005A39EF">
        <w:t xml:space="preserve">at PDCP </w:t>
      </w:r>
      <w:r w:rsidR="005A39EF" w:rsidRPr="005362C0">
        <w:t>for uplink</w:t>
      </w:r>
      <w:r w:rsidR="00BB6B93">
        <w:t xml:space="preserve"> splitting</w:t>
      </w:r>
      <w:r>
        <w:t>. We conclude with the following.</w:t>
      </w:r>
    </w:p>
    <w:p w14:paraId="5A88529E" w14:textId="77777777" w:rsidR="00615C08" w:rsidRDefault="00615C08" w:rsidP="00615C08">
      <w:pPr>
        <w:ind w:left="1416" w:hanging="1128"/>
      </w:pPr>
      <w:r w:rsidRPr="00DA7C78">
        <w:rPr>
          <w:b/>
        </w:rPr>
        <w:t>Proposal</w:t>
      </w:r>
      <w:r>
        <w:rPr>
          <w:b/>
        </w:rPr>
        <w:t xml:space="preserve"> 1</w:t>
      </w:r>
      <w:r>
        <w:t>:</w:t>
      </w:r>
      <w:r>
        <w:tab/>
        <w:t>F</w:t>
      </w:r>
      <w:r w:rsidRPr="005362C0">
        <w:t>or uplink</w:t>
      </w:r>
      <w:r>
        <w:t xml:space="preserve"> splitting at NR PDCP, adopt as an alternative a configurable threshold</w:t>
      </w:r>
      <w:r w:rsidRPr="005362C0">
        <w:t xml:space="preserve"> </w:t>
      </w:r>
      <w:r>
        <w:t>defined in terms of packet delay in the transmission buffer.</w:t>
      </w:r>
    </w:p>
    <w:p w14:paraId="0DD5FFA2" w14:textId="3AD65B5A" w:rsidR="007069F4" w:rsidRDefault="007069F4" w:rsidP="00B16357">
      <w:r>
        <w:t xml:space="preserve">A text proposal of a possible implementation </w:t>
      </w:r>
      <w:r w:rsidR="00715E2B">
        <w:t xml:space="preserve">of the alternative </w:t>
      </w:r>
      <w:r>
        <w:t>in the specification is provided in Annex.</w:t>
      </w:r>
    </w:p>
    <w:p w14:paraId="4C7B715F" w14:textId="1954ED63" w:rsidR="00615C08" w:rsidRPr="007069F4" w:rsidRDefault="00615C08" w:rsidP="00B16357">
      <w:r>
        <w:tab/>
      </w:r>
      <w:r w:rsidRPr="004A52A2">
        <w:rPr>
          <w:b/>
        </w:rPr>
        <w:t>Proposal 2</w:t>
      </w:r>
      <w:r>
        <w:t>:</w:t>
      </w:r>
      <w:r>
        <w:tab/>
        <w:t>Agree the text proposal in Annex implementing Proposal 1.</w:t>
      </w:r>
    </w:p>
    <w:p w14:paraId="65BCA006" w14:textId="77777777" w:rsidR="00CD4C7B" w:rsidRPr="006E13D1" w:rsidRDefault="00CD4C7B" w:rsidP="00CD4C7B">
      <w:pPr>
        <w:pStyle w:val="Heading1"/>
      </w:pPr>
      <w:r w:rsidRPr="006E13D1">
        <w:t>References</w:t>
      </w:r>
    </w:p>
    <w:bookmarkStart w:id="2" w:name="_Ref75086397"/>
    <w:p w14:paraId="1053EC89" w14:textId="77777777" w:rsidR="00CD4C7B" w:rsidRPr="006E13D1" w:rsidRDefault="00A40480" w:rsidP="00A40480">
      <w:pPr>
        <w:numPr>
          <w:ilvl w:val="0"/>
          <w:numId w:val="4"/>
        </w:numPr>
        <w:overflowPunct w:val="0"/>
        <w:autoSpaceDE w:val="0"/>
        <w:autoSpaceDN w:val="0"/>
        <w:adjustRightInd w:val="0"/>
        <w:textAlignment w:val="baseline"/>
      </w:pPr>
      <w:r>
        <w:fldChar w:fldCharType="begin"/>
      </w:r>
      <w:r>
        <w:instrText xml:space="preserve"> HYPERLINK "http://www.3gpp.org/DynaReport/36323.htm" </w:instrText>
      </w:r>
      <w:r>
        <w:fldChar w:fldCharType="separate"/>
      </w:r>
      <w:r w:rsidR="0090466A" w:rsidRPr="00A40480">
        <w:rPr>
          <w:rStyle w:val="Hyperlink"/>
        </w:rPr>
        <w:t xml:space="preserve">3GPP TS </w:t>
      </w:r>
      <w:r w:rsidRPr="00A40480">
        <w:rPr>
          <w:rStyle w:val="Hyperlink"/>
        </w:rPr>
        <w:t>36</w:t>
      </w:r>
      <w:r w:rsidR="0090466A" w:rsidRPr="00A40480">
        <w:rPr>
          <w:rStyle w:val="Hyperlink"/>
        </w:rPr>
        <w:t>.</w:t>
      </w:r>
      <w:r w:rsidRPr="00A40480">
        <w:rPr>
          <w:rStyle w:val="Hyperlink"/>
        </w:rPr>
        <w:t>323</w:t>
      </w:r>
      <w:r>
        <w:fldChar w:fldCharType="end"/>
      </w:r>
      <w:r w:rsidR="00CD4C7B" w:rsidRPr="006E13D1">
        <w:t xml:space="preserve"> </w:t>
      </w:r>
      <w:r w:rsidRPr="00A40480">
        <w:rPr>
          <w:i/>
          <w:iCs/>
        </w:rPr>
        <w:t>E-UTRA</w:t>
      </w:r>
      <w:r>
        <w:rPr>
          <w:i/>
          <w:iCs/>
        </w:rPr>
        <w:t xml:space="preserve"> </w:t>
      </w:r>
      <w:r w:rsidRPr="00A40480">
        <w:rPr>
          <w:i/>
          <w:iCs/>
        </w:rPr>
        <w:t>PDCP specification</w:t>
      </w:r>
    </w:p>
    <w:bookmarkEnd w:id="2"/>
    <w:p w14:paraId="7EA5FBE3" w14:textId="77777777" w:rsidR="00ED3AF3" w:rsidRDefault="00ED3AF3" w:rsidP="00ED3AF3">
      <w:pPr>
        <w:pStyle w:val="Heading1"/>
      </w:pPr>
      <w:r>
        <w:t>Annex: Text proposal</w:t>
      </w:r>
    </w:p>
    <w:p w14:paraId="4C42FA1F" w14:textId="77777777" w:rsidR="00584A88" w:rsidRDefault="00584A88" w:rsidP="00584A88">
      <w:pPr>
        <w:pStyle w:val="Heading2"/>
      </w:pPr>
      <w:bookmarkStart w:id="3" w:name="_Toc483216088"/>
      <w:bookmarkStart w:id="4" w:name="_Toc477873862"/>
      <w:bookmarkStart w:id="5" w:name="_Toc478029698"/>
      <w:bookmarkStart w:id="6" w:name="_Toc479861759"/>
      <w:r w:rsidRPr="00355B34">
        <w:t>5.</w:t>
      </w:r>
      <w:r>
        <w:t>2</w:t>
      </w:r>
      <w:r w:rsidRPr="00355B34">
        <w:rPr>
          <w:sz w:val="24"/>
          <w:szCs w:val="24"/>
          <w:lang w:eastAsia="en-GB"/>
        </w:rPr>
        <w:tab/>
      </w:r>
      <w:r>
        <w:t>Da</w:t>
      </w:r>
      <w:r w:rsidRPr="00C7222E">
        <w:t xml:space="preserve">ta </w:t>
      </w:r>
      <w:r>
        <w:t>t</w:t>
      </w:r>
      <w:r w:rsidRPr="00C7222E">
        <w:t>ransfer</w:t>
      </w:r>
      <w:bookmarkEnd w:id="3"/>
    </w:p>
    <w:p w14:paraId="59EB204A" w14:textId="77777777" w:rsidR="0070164B" w:rsidRDefault="0070164B" w:rsidP="0070164B">
      <w:pPr>
        <w:pStyle w:val="Heading3"/>
        <w:rPr>
          <w:lang w:eastAsia="ko-KR"/>
        </w:rPr>
      </w:pPr>
      <w:bookmarkStart w:id="7" w:name="_Toc477873863"/>
      <w:bookmarkStart w:id="8" w:name="_Toc478029699"/>
      <w:bookmarkStart w:id="9" w:name="_Toc486851289"/>
      <w:bookmarkStart w:id="10" w:name="_Toc483216089"/>
      <w:r w:rsidRPr="00867612">
        <w:t>5.</w:t>
      </w:r>
      <w:r>
        <w:t>2</w:t>
      </w:r>
      <w:r w:rsidRPr="00867612">
        <w:t>.</w:t>
      </w:r>
      <w:r w:rsidRPr="00867612">
        <w:rPr>
          <w:rFonts w:hint="eastAsia"/>
          <w:lang w:eastAsia="ko-KR"/>
        </w:rPr>
        <w:t>1</w:t>
      </w:r>
      <w:r w:rsidRPr="00867612">
        <w:tab/>
      </w:r>
      <w:r>
        <w:t>Transmit operation</w:t>
      </w:r>
      <w:bookmarkEnd w:id="7"/>
      <w:bookmarkEnd w:id="8"/>
      <w:bookmarkEnd w:id="9"/>
    </w:p>
    <w:p w14:paraId="2C42A900" w14:textId="77777777" w:rsidR="0070164B" w:rsidRDefault="0070164B" w:rsidP="0070164B">
      <w:pPr>
        <w:rPr>
          <w:snapToGrid w:val="0"/>
        </w:rPr>
      </w:pPr>
      <w:r>
        <w:t>At reception of a PDCP SDU from upper layers</w:t>
      </w:r>
      <w:r>
        <w:rPr>
          <w:rFonts w:hint="eastAsia"/>
          <w:lang w:eastAsia="ko-KR"/>
        </w:rPr>
        <w:t>,</w:t>
      </w:r>
      <w:r>
        <w:rPr>
          <w:snapToGrid w:val="0"/>
        </w:rPr>
        <w:t xml:space="preserve"> the transmitting PDCP entity shall:</w:t>
      </w:r>
    </w:p>
    <w:p w14:paraId="145A30FB" w14:textId="77777777" w:rsidR="0070164B" w:rsidRDefault="0070164B" w:rsidP="0070164B">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11B94C77" w14:textId="77777777" w:rsidR="00DE0394" w:rsidRPr="00B16357" w:rsidRDefault="00DE0394" w:rsidP="00DE0394">
      <w:pPr>
        <w:pStyle w:val="B1"/>
        <w:rPr>
          <w:u w:val="single"/>
        </w:rPr>
      </w:pPr>
      <w:r w:rsidRPr="00B16357">
        <w:rPr>
          <w:color w:val="4472C4" w:themeColor="accent5"/>
          <w:u w:val="single"/>
        </w:rPr>
        <w:t>-</w:t>
      </w:r>
      <w:r w:rsidRPr="00B16357">
        <w:rPr>
          <w:color w:val="4472C4" w:themeColor="accent5"/>
          <w:u w:val="single"/>
        </w:rPr>
        <w:tab/>
        <w:t xml:space="preserve">start the </w:t>
      </w:r>
      <w:r w:rsidRPr="00B16357">
        <w:rPr>
          <w:i/>
          <w:color w:val="4472C4" w:themeColor="accent5"/>
          <w:u w:val="single"/>
          <w:lang w:eastAsia="ko-KR"/>
        </w:rPr>
        <w:t>ul-Data</w:t>
      </w:r>
      <w:r w:rsidRPr="00B16357">
        <w:rPr>
          <w:rFonts w:eastAsia="Malgun Gothic"/>
          <w:i/>
          <w:color w:val="4472C4" w:themeColor="accent5"/>
          <w:u w:val="single"/>
          <w:lang w:eastAsia="ko-KR"/>
        </w:rPr>
        <w:t>SplitTimer</w:t>
      </w:r>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Pr="00B16357">
        <w:rPr>
          <w:color w:val="4472C4" w:themeColor="accent5"/>
          <w:u w:val="single"/>
        </w:rPr>
        <w:t>;</w:t>
      </w:r>
    </w:p>
    <w:p w14:paraId="6315C7B3" w14:textId="77777777" w:rsidR="0070164B" w:rsidRDefault="0070164B" w:rsidP="0070164B">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559B18E9" w14:textId="77777777" w:rsidR="0070164B" w:rsidRDefault="0070164B" w:rsidP="0070164B">
      <w:pPr>
        <w:pStyle w:val="B1"/>
      </w:pPr>
      <w:r>
        <w:rPr>
          <w:snapToGrid w:val="0"/>
        </w:rPr>
        <w:t>-</w:t>
      </w:r>
      <w:r>
        <w:rPr>
          <w:snapToGrid w:val="0"/>
        </w:rPr>
        <w:tab/>
        <w:t>associate the COUNT value corresponding to TX_NEXT</w:t>
      </w:r>
      <w:r>
        <w:t xml:space="preserve"> to this PDCP SDU;</w:t>
      </w:r>
    </w:p>
    <w:p w14:paraId="3A17784A" w14:textId="77777777" w:rsidR="0070164B" w:rsidRPr="00D2668A" w:rsidRDefault="0070164B" w:rsidP="0070164B">
      <w:pPr>
        <w:pStyle w:val="NO"/>
      </w:pPr>
      <w:r w:rsidRPr="00D2668A">
        <w:lastRenderedPageBreak/>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16E79F6" w14:textId="77777777" w:rsidR="0070164B" w:rsidRDefault="0070164B" w:rsidP="0070164B">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7649AC5A" w14:textId="77777777" w:rsidR="0070164B" w:rsidRDefault="0070164B" w:rsidP="0070164B">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0365FEAC" w14:textId="77777777" w:rsidR="0070164B" w:rsidRPr="00EC4EDB" w:rsidRDefault="0070164B" w:rsidP="0070164B">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lang w:eastAsia="ja-JP"/>
        </w:rPr>
        <w:t>pdcp-SN-Size</w:t>
      </w:r>
      <w:r w:rsidRPr="00461AED">
        <w:rPr>
          <w:vertAlign w:val="superscript"/>
        </w:rPr>
        <w:t>]</w:t>
      </w:r>
      <w:r>
        <w:t>;</w:t>
      </w:r>
    </w:p>
    <w:p w14:paraId="7AE7B744" w14:textId="77777777" w:rsidR="0070164B" w:rsidRDefault="0070164B" w:rsidP="0070164B">
      <w:pPr>
        <w:pStyle w:val="B1"/>
      </w:pPr>
      <w:r>
        <w:t>-</w:t>
      </w:r>
      <w:r>
        <w:tab/>
        <w:t>increment TX_NEXT by one;</w:t>
      </w:r>
    </w:p>
    <w:p w14:paraId="266EA10B" w14:textId="77777777" w:rsidR="0070164B" w:rsidRPr="00C7222E" w:rsidRDefault="0070164B" w:rsidP="0070164B">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7D24E7DA" w14:textId="77777777" w:rsidR="0070164B" w:rsidRDefault="0070164B" w:rsidP="0070164B">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0BDF93A1" w14:textId="77777777" w:rsidR="0070164B" w:rsidRDefault="0070164B" w:rsidP="0070164B">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1B2F3DAA" w14:textId="77777777" w:rsidR="0070164B" w:rsidRDefault="0070164B" w:rsidP="0070164B">
      <w:pPr>
        <w:pStyle w:val="B2"/>
        <w:rPr>
          <w:lang w:eastAsia="ko-KR"/>
        </w:rPr>
      </w:pPr>
      <w:r>
        <w:rPr>
          <w:lang w:eastAsia="ko-KR"/>
        </w:rPr>
        <w:t>-</w:t>
      </w:r>
      <w:r>
        <w:rPr>
          <w:lang w:eastAsia="ko-KR"/>
        </w:rPr>
        <w:tab/>
        <w:t>submit the PDCP Data PDU to the associated RLC entity;</w:t>
      </w:r>
    </w:p>
    <w:p w14:paraId="7E5D62BE" w14:textId="77777777" w:rsidR="0070164B" w:rsidRDefault="0070164B" w:rsidP="0070164B">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5FA217DF" w14:textId="77777777" w:rsidR="0070164B" w:rsidRDefault="0070164B" w:rsidP="0070164B">
      <w:pPr>
        <w:pStyle w:val="B2"/>
        <w:rPr>
          <w:lang w:eastAsia="ko-KR"/>
        </w:rPr>
      </w:pPr>
      <w:r>
        <w:rPr>
          <w:lang w:eastAsia="ko-KR"/>
        </w:rPr>
        <w:t>-</w:t>
      </w:r>
      <w:r>
        <w:rPr>
          <w:lang w:eastAsia="ko-KR"/>
        </w:rPr>
        <w:tab/>
        <w:t>i</w:t>
      </w:r>
      <w:r>
        <w:rPr>
          <w:rFonts w:hint="eastAsia"/>
          <w:lang w:eastAsia="ko-KR"/>
        </w:rPr>
        <w:t xml:space="preserve">f </w:t>
      </w:r>
      <w:r w:rsidRPr="002652EB">
        <w:rPr>
          <w:i/>
          <w:lang w:eastAsia="ko-KR"/>
        </w:rPr>
        <w:t>pdcpD</w:t>
      </w:r>
      <w:r w:rsidRPr="002652EB">
        <w:rPr>
          <w:i/>
        </w:rPr>
        <w:t>uplication</w:t>
      </w:r>
      <w:r>
        <w:rPr>
          <w:lang w:eastAsia="ko-KR"/>
        </w:rPr>
        <w:t xml:space="preserve"> is configured and </w:t>
      </w:r>
      <w:r>
        <w:rPr>
          <w:rFonts w:hint="eastAsia"/>
        </w:rPr>
        <w:t>activated</w:t>
      </w:r>
      <w:r>
        <w:t>:</w:t>
      </w:r>
    </w:p>
    <w:p w14:paraId="687AA1CC" w14:textId="77777777" w:rsidR="0070164B" w:rsidRDefault="0070164B" w:rsidP="0070164B">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439DFC81" w14:textId="77777777" w:rsidR="0070164B" w:rsidRDefault="0070164B" w:rsidP="0070164B">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1EECC233" w14:textId="77777777" w:rsidR="0070164B" w:rsidRDefault="0070164B" w:rsidP="0070164B">
      <w:pPr>
        <w:pStyle w:val="B3"/>
        <w:rPr>
          <w:lang w:eastAsia="ko-KR"/>
        </w:rPr>
      </w:pPr>
      <w:r>
        <w:rPr>
          <w:lang w:eastAsia="ko-KR"/>
        </w:rPr>
        <w:t>-</w:t>
      </w:r>
      <w:r>
        <w:rPr>
          <w:lang w:eastAsia="ko-KR"/>
        </w:rPr>
        <w:tab/>
        <w:t>submit the PDCP Data PDU to the configured RLC entity;</w:t>
      </w:r>
    </w:p>
    <w:p w14:paraId="7BE2D020" w14:textId="77777777" w:rsidR="0070164B" w:rsidRPr="00A85934" w:rsidRDefault="0070164B" w:rsidP="0070164B">
      <w:pPr>
        <w:pStyle w:val="B2"/>
        <w:rPr>
          <w:lang w:eastAsia="ko-KR"/>
        </w:rPr>
      </w:pPr>
      <w:r>
        <w:rPr>
          <w:lang w:eastAsia="ko-KR"/>
        </w:rPr>
        <w:t>-</w:t>
      </w:r>
      <w:r>
        <w:rPr>
          <w:lang w:eastAsia="ko-KR"/>
        </w:rPr>
        <w:tab/>
        <w:t>else:</w:t>
      </w:r>
    </w:p>
    <w:p w14:paraId="15C22DEA" w14:textId="77777777" w:rsidR="00DE0394" w:rsidRDefault="0070164B" w:rsidP="00DE0394">
      <w:pPr>
        <w:pStyle w:val="B3"/>
        <w:rPr>
          <w:color w:val="4472C4" w:themeColor="accent5"/>
          <w:u w:val="single"/>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00DE0394">
        <w:rPr>
          <w:i/>
          <w:lang w:eastAsia="ko-KR"/>
        </w:rPr>
        <w:t xml:space="preserve"> </w:t>
      </w:r>
      <w:r w:rsidR="00DE0394" w:rsidRPr="00DE0394">
        <w:rPr>
          <w:color w:val="5B9BD5" w:themeColor="accent1"/>
          <w:u w:val="single"/>
          <w:lang w:eastAsia="ko-KR"/>
        </w:rPr>
        <w:t>(</w:t>
      </w:r>
      <w:r w:rsidR="00DE0394">
        <w:rPr>
          <w:color w:val="4472C4" w:themeColor="accent5"/>
          <w:u w:val="single"/>
          <w:lang w:eastAsia="ko-KR"/>
        </w:rPr>
        <w:t>if configured)</w:t>
      </w:r>
      <w:r w:rsidR="00DE0394">
        <w:rPr>
          <w:color w:val="4472C4" w:themeColor="accent5"/>
          <w:u w:val="single"/>
        </w:rPr>
        <w:t>; or</w:t>
      </w:r>
    </w:p>
    <w:p w14:paraId="47576545" w14:textId="5568214E" w:rsidR="0070164B" w:rsidRDefault="00DE0394" w:rsidP="00DE0394">
      <w:pPr>
        <w:pStyle w:val="B3"/>
        <w:rPr>
          <w:lang w:eastAsia="ko-KR"/>
        </w:rPr>
      </w:pPr>
      <w:r>
        <w:rPr>
          <w:color w:val="4472C4" w:themeColor="accent5"/>
          <w:u w:val="single"/>
        </w:rPr>
        <w:t>-</w:t>
      </w:r>
      <w:r>
        <w:rPr>
          <w:color w:val="4472C4" w:themeColor="accent5"/>
          <w:u w:val="single"/>
        </w:rPr>
        <w:tab/>
        <w:t xml:space="preserve">if </w:t>
      </w:r>
      <w:r w:rsidRPr="00B16357">
        <w:rPr>
          <w:i/>
          <w:color w:val="4472C4" w:themeColor="accent5"/>
          <w:u w:val="single"/>
          <w:lang w:eastAsia="ko-KR"/>
        </w:rPr>
        <w:t>ul-Data</w:t>
      </w:r>
      <w:r w:rsidRPr="00B16357">
        <w:rPr>
          <w:rFonts w:eastAsia="Malgun Gothic"/>
          <w:i/>
          <w:color w:val="4472C4" w:themeColor="accent5"/>
          <w:u w:val="single"/>
          <w:lang w:eastAsia="ko-KR"/>
        </w:rPr>
        <w:t>SplitTimer</w:t>
      </w:r>
      <w:r w:rsidRPr="00B16357">
        <w:rPr>
          <w:color w:val="4472C4" w:themeColor="accent5"/>
          <w:u w:val="single"/>
          <w:lang w:eastAsia="ko-KR"/>
        </w:rPr>
        <w:t xml:space="preserve"> </w:t>
      </w:r>
      <w:r>
        <w:rPr>
          <w:color w:val="4472C4" w:themeColor="accent5"/>
          <w:u w:val="single"/>
          <w:lang w:eastAsia="ko-KR"/>
        </w:rPr>
        <w:t xml:space="preserve">is configured and no </w:t>
      </w:r>
      <w:r w:rsidRPr="00B16357">
        <w:rPr>
          <w:color w:val="4472C4" w:themeColor="accent5"/>
          <w:u w:val="single"/>
          <w:lang w:eastAsia="ko-KR"/>
        </w:rPr>
        <w:t xml:space="preserve">uplink PDCP SDU or corresponding PDCP PDU is stored for which </w:t>
      </w:r>
      <w:r w:rsidRPr="00B16357">
        <w:rPr>
          <w:i/>
          <w:color w:val="4472C4" w:themeColor="accent5"/>
          <w:u w:val="single"/>
          <w:lang w:eastAsia="ko-KR"/>
        </w:rPr>
        <w:t>ul-Data</w:t>
      </w:r>
      <w:r w:rsidRPr="00B16357">
        <w:rPr>
          <w:rFonts w:eastAsia="Malgun Gothic"/>
          <w:i/>
          <w:color w:val="4472C4" w:themeColor="accent5"/>
          <w:u w:val="single"/>
          <w:lang w:eastAsia="ko-KR"/>
        </w:rPr>
        <w:t>SplitTimer</w:t>
      </w:r>
      <w:r w:rsidRPr="00B16357">
        <w:rPr>
          <w:color w:val="4472C4" w:themeColor="accent5"/>
          <w:u w:val="single"/>
          <w:lang w:eastAsia="ko-KR"/>
        </w:rPr>
        <w:t xml:space="preserve"> expired</w:t>
      </w:r>
      <w:r w:rsidR="0070164B" w:rsidRPr="007D43FB">
        <w:rPr>
          <w:lang w:eastAsia="ko-KR"/>
        </w:rPr>
        <w:t>:</w:t>
      </w:r>
    </w:p>
    <w:p w14:paraId="7ED4D577" w14:textId="77777777" w:rsidR="0070164B" w:rsidRDefault="0070164B" w:rsidP="0070164B">
      <w:pPr>
        <w:pStyle w:val="B4"/>
        <w:rPr>
          <w:lang w:eastAsia="ko-KR"/>
        </w:rPr>
      </w:pPr>
      <w:r>
        <w:rPr>
          <w:lang w:eastAsia="ko-KR"/>
        </w:rPr>
        <w:t>-</w:t>
      </w:r>
      <w:r>
        <w:rPr>
          <w:lang w:eastAsia="ko-KR"/>
        </w:rPr>
        <w:tab/>
        <w:t>submit the PDCP Data PDU to the configured RLC entity;</w:t>
      </w:r>
    </w:p>
    <w:p w14:paraId="460E286C" w14:textId="77777777" w:rsidR="0070164B" w:rsidRDefault="0070164B" w:rsidP="0070164B">
      <w:pPr>
        <w:pStyle w:val="B3"/>
        <w:rPr>
          <w:lang w:eastAsia="ko-KR"/>
        </w:rPr>
      </w:pPr>
      <w:r>
        <w:rPr>
          <w:lang w:eastAsia="ko-KR"/>
        </w:rPr>
        <w:t>-</w:t>
      </w:r>
      <w:r>
        <w:rPr>
          <w:lang w:eastAsia="ko-KR"/>
        </w:rPr>
        <w:tab/>
        <w:t>else:</w:t>
      </w:r>
    </w:p>
    <w:p w14:paraId="28318A2F" w14:textId="77777777" w:rsidR="0070164B" w:rsidRDefault="0070164B" w:rsidP="0070164B">
      <w:pPr>
        <w:pStyle w:val="B4"/>
        <w:rPr>
          <w:lang w:eastAsia="ko-KR"/>
        </w:rPr>
      </w:pPr>
      <w:r>
        <w:rPr>
          <w:lang w:eastAsia="ko-KR"/>
        </w:rPr>
        <w:t>-</w:t>
      </w:r>
      <w:r>
        <w:rPr>
          <w:lang w:eastAsia="ko-KR"/>
        </w:rPr>
        <w:tab/>
        <w:t>submit the PDCP Data PDU to one of the associated RLC entity.</w:t>
      </w:r>
    </w:p>
    <w:p w14:paraId="0F8EE37A" w14:textId="77777777" w:rsidR="0070164B" w:rsidRPr="000429F1" w:rsidRDefault="0070164B" w:rsidP="0070164B">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14:paraId="77B96DD9" w14:textId="77777777" w:rsidR="0070164B" w:rsidRPr="002652EB" w:rsidRDefault="0070164B" w:rsidP="0070164B">
      <w:r w:rsidRPr="000319C5">
        <w:rPr>
          <w:i/>
          <w:color w:val="FF0000"/>
        </w:rPr>
        <w:t xml:space="preserve">Editor’s Note: </w:t>
      </w:r>
      <w:r>
        <w:rPr>
          <w:i/>
          <w:color w:val="FF0000"/>
        </w:rPr>
        <w:t>It is FFS whether the duplication is also applicable to PDCP Control PDU.</w:t>
      </w:r>
    </w:p>
    <w:p w14:paraId="55941678" w14:textId="77777777" w:rsidR="00DE0394" w:rsidRPr="00257D51" w:rsidRDefault="00DE0394" w:rsidP="00DE0394">
      <w:pPr>
        <w:pStyle w:val="Heading2"/>
      </w:pPr>
      <w:bookmarkStart w:id="11" w:name="_Toc477873865"/>
      <w:bookmarkStart w:id="12" w:name="_Toc478029701"/>
      <w:bookmarkStart w:id="13" w:name="_Toc486851294"/>
      <w:bookmarkStart w:id="14" w:name="_Toc483216091"/>
      <w:bookmarkEnd w:id="10"/>
      <w:r w:rsidRPr="00257D51">
        <w:t>5.</w:t>
      </w:r>
      <w:r>
        <w:t>3</w:t>
      </w:r>
      <w:r w:rsidRPr="00257D51">
        <w:tab/>
      </w:r>
      <w:r>
        <w:t>SDU</w:t>
      </w:r>
      <w:r w:rsidRPr="00257D51">
        <w:t xml:space="preserve"> discard</w:t>
      </w:r>
      <w:bookmarkEnd w:id="11"/>
      <w:bookmarkEnd w:id="12"/>
      <w:bookmarkEnd w:id="13"/>
    </w:p>
    <w:p w14:paraId="2D2ED203" w14:textId="77777777" w:rsidR="00DE0394" w:rsidRPr="00257D51" w:rsidRDefault="00DE0394" w:rsidP="00DE0394">
      <w:pPr>
        <w:pStyle w:val="B1"/>
        <w:ind w:left="0" w:firstLine="0"/>
        <w:rPr>
          <w:lang w:eastAsia="ko-KR"/>
        </w:rPr>
      </w:pPr>
      <w:r w:rsidRPr="00257D51">
        <w:t xml:space="preserve">When the </w:t>
      </w:r>
      <w:r w:rsidRPr="008B78A3">
        <w:rPr>
          <w:i/>
        </w:rPr>
        <w:t>discardTimer</w:t>
      </w:r>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t>transmitting PDCP entity</w:t>
      </w:r>
      <w:r w:rsidRPr="00257D51">
        <w:t xml:space="preserve"> shall discard the PDCP </w:t>
      </w:r>
      <w:r w:rsidRPr="00257D51">
        <w:rPr>
          <w:rFonts w:hint="eastAsia"/>
          <w:lang w:eastAsia="ko-KR"/>
        </w:rPr>
        <w:t>S</w:t>
      </w:r>
      <w:r w:rsidRPr="00257D51">
        <w:t xml:space="preserve">DU along with the corresponding PDCP </w:t>
      </w:r>
      <w:r w:rsidRPr="000C2541">
        <w:rPr>
          <w:rFonts w:eastAsia="Malgun Gothic"/>
          <w:lang w:eastAsia="ko-KR"/>
        </w:rPr>
        <w:t>Data</w:t>
      </w:r>
      <w:r w:rsidRPr="00257D51">
        <w:rPr>
          <w:rFonts w:hint="eastAsia"/>
          <w:lang w:eastAsia="ko-KR"/>
        </w:rPr>
        <w:t xml:space="preserve"> P</w:t>
      </w:r>
      <w:r w:rsidRPr="00257D51">
        <w:t xml:space="preserve">DU. If the corresponding PDCP </w:t>
      </w:r>
      <w:r w:rsidRPr="000C2541">
        <w:rPr>
          <w:rFonts w:eastAsia="Malgun Gothic"/>
          <w:lang w:eastAsia="ko-KR"/>
        </w:rPr>
        <w:t>Data</w:t>
      </w:r>
      <w:r w:rsidRPr="00257D51">
        <w:t xml:space="preserve"> PDU has already been submitted to lower layers</w:t>
      </w:r>
      <w:r>
        <w:t>,</w:t>
      </w:r>
      <w:r w:rsidRPr="00257D51">
        <w:t xml:space="preserve"> the discard is indicated to lower layers.</w:t>
      </w:r>
    </w:p>
    <w:p w14:paraId="783B7D73" w14:textId="77777777" w:rsidR="00DE0394" w:rsidRPr="000078CA" w:rsidRDefault="00DE0394" w:rsidP="00DE0394">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sidRPr="000C2541">
        <w:rPr>
          <w:rFonts w:eastAsia="Malgun Gothic"/>
          <w:lang w:eastAsia="ko-KR"/>
        </w:rPr>
        <w:t>Data</w:t>
      </w:r>
      <w:r>
        <w:rPr>
          <w:rFonts w:hint="eastAsia"/>
          <w:lang w:eastAsia="ko-KR"/>
        </w:rPr>
        <w:t xml:space="preserve"> PDUs, which increases PDCP reordering delay in the receiving PDCP entity.</w:t>
      </w:r>
      <w:r w:rsidRPr="00D2668A">
        <w:t xml:space="preserve"> </w:t>
      </w:r>
      <w:r>
        <w:rPr>
          <w:rFonts w:hint="eastAsia"/>
          <w:lang w:eastAsia="ko-KR"/>
        </w:rPr>
        <w:t>It is up to UE implementation how to minimize SN gap after SDU discard.</w:t>
      </w:r>
    </w:p>
    <w:bookmarkEnd w:id="14"/>
    <w:p w14:paraId="73EE301D" w14:textId="77777777" w:rsidR="00584A88" w:rsidRPr="00B16357" w:rsidRDefault="00584A88" w:rsidP="00584A88">
      <w:pPr>
        <w:pStyle w:val="NO"/>
        <w:ind w:left="0" w:firstLine="0"/>
        <w:rPr>
          <w:color w:val="4472C4" w:themeColor="accent5"/>
          <w:u w:val="single"/>
        </w:rPr>
      </w:pPr>
      <w:r w:rsidRPr="00B16357">
        <w:rPr>
          <w:color w:val="4472C4" w:themeColor="accent5"/>
          <w:u w:val="single"/>
          <w:lang w:eastAsia="ko-KR"/>
        </w:rPr>
        <w:t>For AM DRBs, upon receiving confirmation of successful delivery of a PDCP SDU (either from lower layer or by PDCP status report), the transmitting PDCP entity shall st</w:t>
      </w:r>
      <w:r w:rsidRPr="00B16357">
        <w:rPr>
          <w:color w:val="4472C4" w:themeColor="accent5"/>
          <w:u w:val="single"/>
        </w:rPr>
        <w:t xml:space="preserve">op the </w:t>
      </w:r>
      <w:r w:rsidRPr="00B16357">
        <w:rPr>
          <w:i/>
          <w:color w:val="4472C4" w:themeColor="accent5"/>
          <w:u w:val="single"/>
          <w:lang w:eastAsia="ko-KR"/>
        </w:rPr>
        <w:t>ul-Data</w:t>
      </w:r>
      <w:r w:rsidRPr="00B16357">
        <w:rPr>
          <w:rFonts w:eastAsia="Malgun Gothic"/>
          <w:i/>
          <w:color w:val="4472C4" w:themeColor="accent5"/>
          <w:u w:val="single"/>
          <w:lang w:eastAsia="ko-KR"/>
        </w:rPr>
        <w:t>SplitTimer</w:t>
      </w:r>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Pr="00B16357">
        <w:rPr>
          <w:color w:val="4472C4" w:themeColor="accent5"/>
          <w:u w:val="single"/>
        </w:rPr>
        <w:t>.</w:t>
      </w:r>
    </w:p>
    <w:p w14:paraId="13B8B316" w14:textId="37E90D04" w:rsidR="00584A88" w:rsidRDefault="00584A88" w:rsidP="00584A88">
      <w:pPr>
        <w:pStyle w:val="NO"/>
        <w:ind w:left="0" w:firstLine="0"/>
        <w:rPr>
          <w:color w:val="4472C4" w:themeColor="accent5"/>
          <w:u w:val="single"/>
        </w:rPr>
      </w:pPr>
      <w:r w:rsidRPr="00B16357">
        <w:rPr>
          <w:color w:val="4472C4" w:themeColor="accent5"/>
          <w:u w:val="single"/>
          <w:lang w:eastAsia="ko-KR"/>
        </w:rPr>
        <w:t xml:space="preserve">For UM DRBs, upon submitting a PDCP Data PDU to lower layer for transmission, the transmitting PDCP entity shall </w:t>
      </w:r>
      <w:r w:rsidRPr="00B16357">
        <w:rPr>
          <w:color w:val="4472C4" w:themeColor="accent5"/>
          <w:u w:val="single"/>
        </w:rPr>
        <w:t xml:space="preserve">stop the </w:t>
      </w:r>
      <w:r w:rsidRPr="00B16357">
        <w:rPr>
          <w:i/>
          <w:color w:val="4472C4" w:themeColor="accent5"/>
          <w:u w:val="single"/>
          <w:lang w:eastAsia="ko-KR"/>
        </w:rPr>
        <w:t>ul-Data</w:t>
      </w:r>
      <w:r w:rsidRPr="00B16357">
        <w:rPr>
          <w:rFonts w:eastAsia="Malgun Gothic"/>
          <w:i/>
          <w:color w:val="4472C4" w:themeColor="accent5"/>
          <w:u w:val="single"/>
          <w:lang w:eastAsia="ko-KR"/>
        </w:rPr>
        <w:t>SplitTimer</w:t>
      </w:r>
      <w:r w:rsidRPr="00B16357">
        <w:rPr>
          <w:color w:val="4472C4" w:themeColor="accent5"/>
          <w:u w:val="single"/>
        </w:rPr>
        <w:t xml:space="preserve"> associated with the corresponding PDCP SDU</w:t>
      </w:r>
      <w:r w:rsidRPr="00B16357">
        <w:rPr>
          <w:color w:val="4472C4" w:themeColor="accent5"/>
          <w:u w:val="single"/>
          <w:lang w:eastAsia="ko-KR"/>
        </w:rPr>
        <w:t xml:space="preserve"> (if configured)</w:t>
      </w:r>
      <w:r w:rsidRPr="00B16357">
        <w:rPr>
          <w:color w:val="4472C4" w:themeColor="accent5"/>
          <w:u w:val="single"/>
        </w:rPr>
        <w:t>.</w:t>
      </w:r>
      <w:bookmarkEnd w:id="4"/>
      <w:bookmarkEnd w:id="5"/>
      <w:bookmarkEnd w:id="6"/>
    </w:p>
    <w:p w14:paraId="6479517E" w14:textId="77777777" w:rsidR="00B42500" w:rsidRPr="00257D51" w:rsidRDefault="00B42500" w:rsidP="00B42500">
      <w:pPr>
        <w:pStyle w:val="Heading2"/>
        <w:rPr>
          <w:lang w:eastAsia="ko-KR"/>
        </w:rPr>
      </w:pPr>
      <w:bookmarkStart w:id="15" w:name="_Toc486851299"/>
      <w:bookmarkStart w:id="16" w:name="_Toc477873870"/>
      <w:bookmarkStart w:id="17" w:name="_Toc478029706"/>
      <w:bookmarkStart w:id="18" w:name="_Toc483216096"/>
      <w:r w:rsidRPr="00D5063C">
        <w:lastRenderedPageBreak/>
        <w:t>5.6</w:t>
      </w:r>
      <w:r w:rsidRPr="00D5063C">
        <w:tab/>
      </w:r>
      <w:r w:rsidRPr="00D5063C">
        <w:rPr>
          <w:rFonts w:hint="eastAsia"/>
          <w:lang w:eastAsia="ko-KR"/>
        </w:rPr>
        <w:t>Data volume calculation</w:t>
      </w:r>
      <w:bookmarkEnd w:id="15"/>
    </w:p>
    <w:p w14:paraId="1D38295D" w14:textId="77777777" w:rsidR="00B42500" w:rsidRDefault="00B42500" w:rsidP="00B42500">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0E979F6B" w14:textId="77777777" w:rsidR="00B42500" w:rsidRPr="0024168D" w:rsidRDefault="00B42500" w:rsidP="00B42500">
      <w:pPr>
        <w:pStyle w:val="BodyText"/>
        <w:ind w:left="644"/>
      </w:pPr>
      <w:r w:rsidRPr="00D91555">
        <w:t>For SDUs for which no PDU has been submitted to lower layers</w:t>
      </w:r>
      <w:r w:rsidRPr="0024168D">
        <w:t>:</w:t>
      </w:r>
    </w:p>
    <w:p w14:paraId="69CB7C0C" w14:textId="77777777" w:rsidR="00B42500" w:rsidRDefault="00B42500" w:rsidP="00B42500">
      <w:pPr>
        <w:pStyle w:val="B2"/>
      </w:pPr>
      <w:r>
        <w:t>-</w:t>
      </w:r>
      <w:r>
        <w:tab/>
        <w:t>the SDU itself, if the SDU has not yet been processed by PDCP, or</w:t>
      </w:r>
    </w:p>
    <w:p w14:paraId="3E62D0B2" w14:textId="77777777" w:rsidR="00B42500" w:rsidRDefault="00B42500" w:rsidP="00B42500">
      <w:pPr>
        <w:pStyle w:val="B2"/>
      </w:pPr>
      <w:r>
        <w:t>-</w:t>
      </w:r>
      <w:r>
        <w:tab/>
        <w:t>the PDU if the SDU has been processed by PDCP.</w:t>
      </w:r>
    </w:p>
    <w:p w14:paraId="6FED0B90" w14:textId="77777777" w:rsidR="00B42500" w:rsidRPr="006950BA" w:rsidRDefault="00B42500" w:rsidP="00B42500">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bookmarkEnd w:id="16"/>
    <w:bookmarkEnd w:id="17"/>
    <w:bookmarkEnd w:id="18"/>
    <w:p w14:paraId="0D4489B8" w14:textId="77777777" w:rsidR="00676234" w:rsidRPr="00C425D5" w:rsidRDefault="00676234" w:rsidP="00676234">
      <w:pPr>
        <w:rPr>
          <w:color w:val="4472C4" w:themeColor="accent5"/>
          <w:u w:val="single"/>
          <w:lang w:eastAsia="ko-KR"/>
        </w:rPr>
      </w:pPr>
      <w:r w:rsidRPr="00C425D5">
        <w:rPr>
          <w:color w:val="4472C4" w:themeColor="accent5"/>
          <w:u w:val="single"/>
        </w:rPr>
        <w:t xml:space="preserve">For split bearers, when indicating the data available for transmission to a MAC </w:t>
      </w:r>
      <w:r w:rsidRPr="00C425D5">
        <w:rPr>
          <w:color w:val="4472C4" w:themeColor="accent5"/>
          <w:u w:val="single"/>
          <w:lang w:eastAsia="ko-KR"/>
        </w:rPr>
        <w:t>entity for BSR triggering and Buffer Size calculation</w:t>
      </w:r>
      <w:r w:rsidRPr="00C425D5">
        <w:rPr>
          <w:color w:val="4472C4" w:themeColor="accent5"/>
          <w:u w:val="single"/>
        </w:rPr>
        <w:t>, the UE shall:</w:t>
      </w:r>
    </w:p>
    <w:p w14:paraId="19641D15" w14:textId="16DFCD77" w:rsidR="00676234" w:rsidRPr="00C425D5" w:rsidRDefault="00676234" w:rsidP="00676234">
      <w:pPr>
        <w:pStyle w:val="B1"/>
        <w:rPr>
          <w:rFonts w:eastAsia="Malgun Gothic"/>
          <w:color w:val="4472C4" w:themeColor="accent5"/>
          <w:u w:val="single"/>
          <w:lang w:eastAsia="ko-KR"/>
        </w:rPr>
      </w:pPr>
      <w:r w:rsidRPr="00C425D5">
        <w:rPr>
          <w:rFonts w:eastAsia="Malgun Gothic"/>
          <w:color w:val="4472C4" w:themeColor="accent5"/>
          <w:u w:val="single"/>
          <w:lang w:eastAsia="ko-KR"/>
        </w:rPr>
        <w:t>-</w:t>
      </w:r>
      <w:r w:rsidRPr="00C425D5">
        <w:rPr>
          <w:rFonts w:eastAsia="Malgun Gothic"/>
          <w:color w:val="4472C4" w:themeColor="accent5"/>
          <w:u w:val="single"/>
          <w:lang w:eastAsia="ko-KR"/>
        </w:rPr>
        <w:tab/>
        <w:t>if</w:t>
      </w:r>
      <w:r w:rsidRPr="00C425D5">
        <w:rPr>
          <w:i/>
          <w:color w:val="4472C4" w:themeColor="accent5"/>
          <w:u w:val="single"/>
          <w:lang w:eastAsia="ko-KR"/>
        </w:rPr>
        <w:t xml:space="preserve"> </w:t>
      </w:r>
      <w:r w:rsidR="0016698B" w:rsidRPr="00C425D5">
        <w:rPr>
          <w:i/>
          <w:color w:val="4472C4" w:themeColor="accent5"/>
          <w:u w:val="single"/>
          <w:lang w:eastAsia="ko-KR"/>
        </w:rPr>
        <w:t>ul-Data</w:t>
      </w:r>
      <w:r w:rsidR="0016698B" w:rsidRPr="00C425D5">
        <w:rPr>
          <w:rFonts w:eastAsia="Malgun Gothic"/>
          <w:i/>
          <w:color w:val="4472C4" w:themeColor="accent5"/>
          <w:u w:val="single"/>
          <w:lang w:eastAsia="ko-KR"/>
        </w:rPr>
        <w:t>SplitTimer</w:t>
      </w:r>
      <w:r w:rsidR="0016698B" w:rsidRPr="00C425D5">
        <w:rPr>
          <w:color w:val="4472C4" w:themeColor="accent5"/>
          <w:u w:val="single"/>
          <w:lang w:eastAsia="ko-KR"/>
        </w:rPr>
        <w:t xml:space="preserve"> </w:t>
      </w:r>
      <w:r w:rsidR="0016698B">
        <w:rPr>
          <w:color w:val="4472C4" w:themeColor="accent5"/>
          <w:u w:val="single"/>
          <w:lang w:eastAsia="ko-KR"/>
        </w:rPr>
        <w:t xml:space="preserve">is configured and </w:t>
      </w:r>
      <w:r w:rsidRPr="00C425D5">
        <w:rPr>
          <w:color w:val="4472C4" w:themeColor="accent5"/>
          <w:u w:val="single"/>
          <w:lang w:eastAsia="ko-KR"/>
        </w:rPr>
        <w:t xml:space="preserve">an uplink PDCP SDU or corresponding PDCP PDU is stored for which </w:t>
      </w:r>
      <w:r w:rsidRPr="00C425D5">
        <w:rPr>
          <w:i/>
          <w:color w:val="4472C4" w:themeColor="accent5"/>
          <w:u w:val="single"/>
          <w:lang w:eastAsia="ko-KR"/>
        </w:rPr>
        <w:t>ul-Data</w:t>
      </w:r>
      <w:r w:rsidRPr="00C425D5">
        <w:rPr>
          <w:rFonts w:eastAsia="Malgun Gothic"/>
          <w:i/>
          <w:color w:val="4472C4" w:themeColor="accent5"/>
          <w:u w:val="single"/>
          <w:lang w:eastAsia="ko-KR"/>
        </w:rPr>
        <w:t>SplitTimer</w:t>
      </w:r>
      <w:r w:rsidRPr="00C425D5">
        <w:rPr>
          <w:color w:val="4472C4" w:themeColor="accent5"/>
          <w:u w:val="single"/>
          <w:lang w:eastAsia="ko-KR"/>
        </w:rPr>
        <w:t xml:space="preserve"> expired</w:t>
      </w:r>
      <w:r w:rsidRPr="00C425D5">
        <w:rPr>
          <w:rFonts w:eastAsia="Malgun Gothic"/>
          <w:color w:val="4472C4" w:themeColor="accent5"/>
          <w:u w:val="single"/>
          <w:lang w:eastAsia="ko-KR"/>
        </w:rPr>
        <w:t>:</w:t>
      </w:r>
    </w:p>
    <w:p w14:paraId="30BC5BD0" w14:textId="22DA0D3F" w:rsidR="00676234" w:rsidRPr="00C425D5" w:rsidRDefault="00676234" w:rsidP="00676234">
      <w:pPr>
        <w:pStyle w:val="B2"/>
        <w:rPr>
          <w:rFonts w:eastAsia="Malgun Gothic"/>
          <w:color w:val="4472C4" w:themeColor="accent5"/>
          <w:u w:val="single"/>
          <w:lang w:eastAsia="ko-KR"/>
        </w:rPr>
      </w:pPr>
      <w:r w:rsidRPr="00C425D5">
        <w:rPr>
          <w:color w:val="4472C4" w:themeColor="accent5"/>
          <w:u w:val="single"/>
        </w:rPr>
        <w:t>-</w:t>
      </w:r>
      <w:r w:rsidRPr="00C425D5">
        <w:rPr>
          <w:color w:val="4472C4" w:themeColor="accent5"/>
          <w:u w:val="single"/>
          <w:lang w:eastAsia="ko-KR"/>
        </w:rPr>
        <w:tab/>
      </w:r>
      <w:r w:rsidRPr="00C425D5">
        <w:rPr>
          <w:color w:val="4472C4" w:themeColor="accent5"/>
          <w:u w:val="single"/>
        </w:rPr>
        <w:t>indicate</w:t>
      </w:r>
      <w:r w:rsidR="0016698B">
        <w:rPr>
          <w:color w:val="4472C4" w:themeColor="accent5"/>
          <w:u w:val="single"/>
        </w:rPr>
        <w:t xml:space="preserve"> </w:t>
      </w:r>
      <w:r w:rsidRPr="00C425D5">
        <w:rPr>
          <w:color w:val="4472C4" w:themeColor="accent5"/>
          <w:u w:val="single"/>
        </w:rPr>
        <w:t xml:space="preserve">the data available for transmission to </w:t>
      </w:r>
      <w:r w:rsidRPr="00C425D5">
        <w:rPr>
          <w:rFonts w:eastAsia="Malgun Gothic"/>
          <w:color w:val="4472C4" w:themeColor="accent5"/>
          <w:u w:val="single"/>
          <w:lang w:eastAsia="ko-KR"/>
        </w:rPr>
        <w:t xml:space="preserve">both </w:t>
      </w:r>
      <w:r w:rsidRPr="00C425D5">
        <w:rPr>
          <w:color w:val="4472C4" w:themeColor="accent5"/>
          <w:u w:val="single"/>
        </w:rPr>
        <w:t xml:space="preserve">the </w:t>
      </w:r>
      <w:r w:rsidRPr="00C425D5">
        <w:rPr>
          <w:color w:val="4472C4" w:themeColor="accent5"/>
          <w:u w:val="single"/>
          <w:lang w:eastAsia="ko-KR"/>
        </w:rPr>
        <w:t xml:space="preserve">MAC entity configured for </w:t>
      </w:r>
      <w:r w:rsidRPr="00C425D5">
        <w:rPr>
          <w:color w:val="4472C4" w:themeColor="accent5"/>
          <w:u w:val="single"/>
        </w:rPr>
        <w:t xml:space="preserve">SCG </w:t>
      </w:r>
      <w:r w:rsidRPr="00C425D5">
        <w:rPr>
          <w:rFonts w:eastAsia="Malgun Gothic"/>
          <w:color w:val="4472C4" w:themeColor="accent5"/>
          <w:u w:val="single"/>
          <w:lang w:eastAsia="ko-KR"/>
        </w:rPr>
        <w:t>and the MAC entity configured for MCG</w:t>
      </w:r>
      <w:r w:rsidRPr="00C425D5">
        <w:rPr>
          <w:color w:val="4472C4" w:themeColor="accent5"/>
          <w:u w:val="single"/>
        </w:rPr>
        <w:t>;</w:t>
      </w:r>
    </w:p>
    <w:p w14:paraId="451B0258" w14:textId="77777777" w:rsidR="00676234" w:rsidRPr="00C425D5" w:rsidRDefault="00676234" w:rsidP="00676234">
      <w:pPr>
        <w:pStyle w:val="B1"/>
        <w:rPr>
          <w:color w:val="4472C4" w:themeColor="accent5"/>
          <w:u w:val="single"/>
        </w:rPr>
      </w:pPr>
      <w:r w:rsidRPr="00C425D5">
        <w:rPr>
          <w:color w:val="4472C4" w:themeColor="accent5"/>
          <w:u w:val="single"/>
          <w:lang w:eastAsia="ko-KR"/>
        </w:rPr>
        <w:t>-</w:t>
      </w:r>
      <w:r w:rsidRPr="00C425D5">
        <w:rPr>
          <w:color w:val="4472C4" w:themeColor="accent5"/>
          <w:u w:val="single"/>
          <w:lang w:eastAsia="ko-KR"/>
        </w:rPr>
        <w:tab/>
        <w:t>else:</w:t>
      </w:r>
    </w:p>
    <w:p w14:paraId="3835C442" w14:textId="5B159C32" w:rsidR="00676234" w:rsidRPr="00C425D5" w:rsidRDefault="00676234" w:rsidP="00676234">
      <w:pPr>
        <w:pStyle w:val="B2"/>
        <w:rPr>
          <w:color w:val="4472C4" w:themeColor="accent5"/>
          <w:u w:val="single"/>
        </w:rPr>
      </w:pPr>
      <w:r w:rsidRPr="00C425D5">
        <w:rPr>
          <w:color w:val="4472C4" w:themeColor="accent5"/>
          <w:u w:val="single"/>
        </w:rPr>
        <w:t>-</w:t>
      </w:r>
      <w:r w:rsidRPr="00C425D5">
        <w:rPr>
          <w:color w:val="4472C4" w:themeColor="accent5"/>
          <w:u w:val="single"/>
        </w:rPr>
        <w:tab/>
      </w:r>
      <w:r w:rsidR="0016698B" w:rsidRPr="00C425D5">
        <w:rPr>
          <w:color w:val="4472C4" w:themeColor="accent5"/>
          <w:u w:val="single"/>
        </w:rPr>
        <w:t xml:space="preserve">indicate the data available for transmission to the </w:t>
      </w:r>
      <w:r w:rsidR="0016698B">
        <w:rPr>
          <w:color w:val="4472C4" w:themeColor="accent5"/>
          <w:u w:val="single"/>
        </w:rPr>
        <w:t xml:space="preserve">configured </w:t>
      </w:r>
      <w:r w:rsidR="0016698B" w:rsidRPr="00C425D5">
        <w:rPr>
          <w:color w:val="4472C4" w:themeColor="accent5"/>
          <w:u w:val="single"/>
          <w:lang w:eastAsia="ko-KR"/>
        </w:rPr>
        <w:t xml:space="preserve">MAC entity </w:t>
      </w:r>
      <w:r w:rsidR="0016698B" w:rsidRPr="00C425D5">
        <w:rPr>
          <w:color w:val="4472C4" w:themeColor="accent5"/>
          <w:u w:val="single"/>
        </w:rPr>
        <w:t>only;</w:t>
      </w:r>
    </w:p>
    <w:p w14:paraId="1B9AA7DD" w14:textId="6FA28AF5" w:rsidR="00676234" w:rsidRPr="00C425D5" w:rsidRDefault="00676234" w:rsidP="00676234">
      <w:pPr>
        <w:pStyle w:val="B2"/>
        <w:rPr>
          <w:color w:val="4472C4" w:themeColor="accent5"/>
          <w:u w:val="single"/>
          <w:lang w:eastAsia="ko-KR"/>
        </w:rPr>
      </w:pPr>
      <w:r w:rsidRPr="00C425D5">
        <w:rPr>
          <w:color w:val="4472C4" w:themeColor="accent5"/>
          <w:u w:val="single"/>
        </w:rPr>
        <w:t>-</w:t>
      </w:r>
      <w:r w:rsidRPr="00C425D5">
        <w:rPr>
          <w:color w:val="4472C4" w:themeColor="accent5"/>
          <w:u w:val="single"/>
          <w:lang w:eastAsia="ko-KR"/>
        </w:rPr>
        <w:tab/>
      </w:r>
      <w:r w:rsidR="0016698B" w:rsidRPr="00C425D5">
        <w:rPr>
          <w:color w:val="4472C4" w:themeColor="accent5"/>
          <w:u w:val="single"/>
        </w:rPr>
        <w:t>if</w:t>
      </w:r>
      <w:r w:rsidR="0016698B" w:rsidRPr="00C425D5">
        <w:rPr>
          <w:i/>
          <w:color w:val="4472C4" w:themeColor="accent5"/>
          <w:u w:val="single"/>
          <w:lang w:eastAsia="ko-KR"/>
        </w:rPr>
        <w:t xml:space="preserve"> ul-Data</w:t>
      </w:r>
      <w:r w:rsidR="0016698B" w:rsidRPr="00C425D5">
        <w:rPr>
          <w:rFonts w:eastAsia="Malgun Gothic"/>
          <w:i/>
          <w:color w:val="4472C4" w:themeColor="accent5"/>
          <w:u w:val="single"/>
          <w:lang w:eastAsia="ko-KR"/>
        </w:rPr>
        <w:t>SplitTimer</w:t>
      </w:r>
      <w:r w:rsidR="0016698B" w:rsidRPr="00C425D5">
        <w:rPr>
          <w:color w:val="4472C4" w:themeColor="accent5"/>
          <w:u w:val="single"/>
        </w:rPr>
        <w:t xml:space="preserve"> is configured, indicate the data available for transmission as 0 to the </w:t>
      </w:r>
      <w:r w:rsidR="0016698B">
        <w:rPr>
          <w:color w:val="4472C4" w:themeColor="accent5"/>
          <w:u w:val="single"/>
        </w:rPr>
        <w:t xml:space="preserve">other </w:t>
      </w:r>
      <w:r w:rsidR="0016698B" w:rsidRPr="00C425D5">
        <w:rPr>
          <w:color w:val="4472C4" w:themeColor="accent5"/>
          <w:u w:val="single"/>
        </w:rPr>
        <w:t>MAC entity</w:t>
      </w:r>
      <w:r w:rsidR="0016698B">
        <w:rPr>
          <w:color w:val="4472C4" w:themeColor="accent5"/>
          <w:u w:val="single"/>
        </w:rPr>
        <w:t>.</w:t>
      </w:r>
    </w:p>
    <w:p w14:paraId="02A533A4" w14:textId="77777777" w:rsidR="00C046E1" w:rsidRPr="009D16E4" w:rsidRDefault="00C046E1" w:rsidP="00584A88">
      <w:pPr>
        <w:pStyle w:val="NO"/>
        <w:ind w:left="0" w:firstLine="0"/>
        <w:rPr>
          <w:color w:val="FF0000"/>
          <w:u w:val="single"/>
        </w:rPr>
      </w:pPr>
    </w:p>
    <w:sectPr w:rsidR="00C046E1" w:rsidRPr="009D16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3832C" w14:textId="77777777" w:rsidR="00B76EE6" w:rsidRDefault="00B76EE6">
      <w:r>
        <w:separator/>
      </w:r>
    </w:p>
  </w:endnote>
  <w:endnote w:type="continuationSeparator" w:id="0">
    <w:p w14:paraId="76DF0130" w14:textId="77777777" w:rsidR="00B76EE6" w:rsidRDefault="00B7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BFAE3" w14:textId="77777777" w:rsidR="00B76EE6" w:rsidRDefault="00B76EE6">
      <w:r>
        <w:separator/>
      </w:r>
    </w:p>
  </w:footnote>
  <w:footnote w:type="continuationSeparator" w:id="0">
    <w:p w14:paraId="084C8291" w14:textId="77777777" w:rsidR="00B76EE6" w:rsidRDefault="00B76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AC4"/>
    <w:rsid w:val="00033397"/>
    <w:rsid w:val="00040095"/>
    <w:rsid w:val="00071AFA"/>
    <w:rsid w:val="00080512"/>
    <w:rsid w:val="00090468"/>
    <w:rsid w:val="000962CC"/>
    <w:rsid w:val="000A0317"/>
    <w:rsid w:val="000B19C0"/>
    <w:rsid w:val="000B7BCF"/>
    <w:rsid w:val="000C522B"/>
    <w:rsid w:val="000D58AB"/>
    <w:rsid w:val="000F0B4B"/>
    <w:rsid w:val="00112CAD"/>
    <w:rsid w:val="00145075"/>
    <w:rsid w:val="0016698B"/>
    <w:rsid w:val="001741A0"/>
    <w:rsid w:val="00190D01"/>
    <w:rsid w:val="00194CD0"/>
    <w:rsid w:val="001961B7"/>
    <w:rsid w:val="001A338D"/>
    <w:rsid w:val="001B49C9"/>
    <w:rsid w:val="001F168B"/>
    <w:rsid w:val="001F7831"/>
    <w:rsid w:val="00204045"/>
    <w:rsid w:val="0022606D"/>
    <w:rsid w:val="002379CB"/>
    <w:rsid w:val="00254E8A"/>
    <w:rsid w:val="002747EC"/>
    <w:rsid w:val="002855BF"/>
    <w:rsid w:val="002A42EC"/>
    <w:rsid w:val="002E3D68"/>
    <w:rsid w:val="002F0D22"/>
    <w:rsid w:val="003172DC"/>
    <w:rsid w:val="00321B78"/>
    <w:rsid w:val="00326069"/>
    <w:rsid w:val="0035462D"/>
    <w:rsid w:val="00375A4B"/>
    <w:rsid w:val="0039644F"/>
    <w:rsid w:val="003B40AD"/>
    <w:rsid w:val="003B6B12"/>
    <w:rsid w:val="003C4E37"/>
    <w:rsid w:val="003E16BE"/>
    <w:rsid w:val="00401855"/>
    <w:rsid w:val="00405ED2"/>
    <w:rsid w:val="00477455"/>
    <w:rsid w:val="004A52A2"/>
    <w:rsid w:val="004D3578"/>
    <w:rsid w:val="004D380D"/>
    <w:rsid w:val="004E213A"/>
    <w:rsid w:val="00503171"/>
    <w:rsid w:val="00506C28"/>
    <w:rsid w:val="00534DA0"/>
    <w:rsid w:val="005362C0"/>
    <w:rsid w:val="00540CE5"/>
    <w:rsid w:val="00543E6C"/>
    <w:rsid w:val="00557D93"/>
    <w:rsid w:val="00565087"/>
    <w:rsid w:val="0056573F"/>
    <w:rsid w:val="00584A88"/>
    <w:rsid w:val="005A39EF"/>
    <w:rsid w:val="005B58FA"/>
    <w:rsid w:val="005D3CAF"/>
    <w:rsid w:val="005F0E95"/>
    <w:rsid w:val="005F5B69"/>
    <w:rsid w:val="00611566"/>
    <w:rsid w:val="00615C08"/>
    <w:rsid w:val="0063059F"/>
    <w:rsid w:val="006373C0"/>
    <w:rsid w:val="00644739"/>
    <w:rsid w:val="00646D99"/>
    <w:rsid w:val="00656910"/>
    <w:rsid w:val="00676234"/>
    <w:rsid w:val="006B04F8"/>
    <w:rsid w:val="006C66D8"/>
    <w:rsid w:val="006D1E24"/>
    <w:rsid w:val="006E1417"/>
    <w:rsid w:val="006F4955"/>
    <w:rsid w:val="006F6A2C"/>
    <w:rsid w:val="0070164B"/>
    <w:rsid w:val="007069F4"/>
    <w:rsid w:val="00715E2B"/>
    <w:rsid w:val="00734A5B"/>
    <w:rsid w:val="00744E76"/>
    <w:rsid w:val="00757D40"/>
    <w:rsid w:val="00780FE3"/>
    <w:rsid w:val="00781F0F"/>
    <w:rsid w:val="0078727C"/>
    <w:rsid w:val="0079049D"/>
    <w:rsid w:val="007A3A1C"/>
    <w:rsid w:val="007B18D8"/>
    <w:rsid w:val="007C095F"/>
    <w:rsid w:val="007C72F6"/>
    <w:rsid w:val="008028A4"/>
    <w:rsid w:val="00813245"/>
    <w:rsid w:val="00836224"/>
    <w:rsid w:val="00851125"/>
    <w:rsid w:val="00875163"/>
    <w:rsid w:val="008768CA"/>
    <w:rsid w:val="00877EF9"/>
    <w:rsid w:val="00880559"/>
    <w:rsid w:val="008B5306"/>
    <w:rsid w:val="0090271F"/>
    <w:rsid w:val="00902DB9"/>
    <w:rsid w:val="0090466A"/>
    <w:rsid w:val="009100FB"/>
    <w:rsid w:val="00936071"/>
    <w:rsid w:val="00940212"/>
    <w:rsid w:val="00942EC2"/>
    <w:rsid w:val="00942FDF"/>
    <w:rsid w:val="00952DB7"/>
    <w:rsid w:val="00961B32"/>
    <w:rsid w:val="00974BB0"/>
    <w:rsid w:val="009A0AF3"/>
    <w:rsid w:val="009B07CD"/>
    <w:rsid w:val="009C19E9"/>
    <w:rsid w:val="009E3D20"/>
    <w:rsid w:val="00A10F02"/>
    <w:rsid w:val="00A17E09"/>
    <w:rsid w:val="00A204CA"/>
    <w:rsid w:val="00A40480"/>
    <w:rsid w:val="00A53724"/>
    <w:rsid w:val="00A56188"/>
    <w:rsid w:val="00A71514"/>
    <w:rsid w:val="00A82346"/>
    <w:rsid w:val="00A95DA8"/>
    <w:rsid w:val="00A9671C"/>
    <w:rsid w:val="00AA1553"/>
    <w:rsid w:val="00AA2525"/>
    <w:rsid w:val="00AD34C4"/>
    <w:rsid w:val="00B02B75"/>
    <w:rsid w:val="00B15449"/>
    <w:rsid w:val="00B16357"/>
    <w:rsid w:val="00B42500"/>
    <w:rsid w:val="00B459B8"/>
    <w:rsid w:val="00B4771F"/>
    <w:rsid w:val="00B4794C"/>
    <w:rsid w:val="00B47FD1"/>
    <w:rsid w:val="00B516BB"/>
    <w:rsid w:val="00B74874"/>
    <w:rsid w:val="00B76EE6"/>
    <w:rsid w:val="00B84814"/>
    <w:rsid w:val="00BB6B93"/>
    <w:rsid w:val="00BF07E3"/>
    <w:rsid w:val="00C046E1"/>
    <w:rsid w:val="00C12B51"/>
    <w:rsid w:val="00C24650"/>
    <w:rsid w:val="00C33079"/>
    <w:rsid w:val="00C83A13"/>
    <w:rsid w:val="00C92967"/>
    <w:rsid w:val="00CA3D0C"/>
    <w:rsid w:val="00CA654B"/>
    <w:rsid w:val="00CC0DA3"/>
    <w:rsid w:val="00CD4C7B"/>
    <w:rsid w:val="00D004B4"/>
    <w:rsid w:val="00D3684B"/>
    <w:rsid w:val="00D44742"/>
    <w:rsid w:val="00D6119F"/>
    <w:rsid w:val="00D738D6"/>
    <w:rsid w:val="00D80795"/>
    <w:rsid w:val="00D87E00"/>
    <w:rsid w:val="00D9134D"/>
    <w:rsid w:val="00D96D11"/>
    <w:rsid w:val="00D97F65"/>
    <w:rsid w:val="00DA7A03"/>
    <w:rsid w:val="00DA7C78"/>
    <w:rsid w:val="00DB1818"/>
    <w:rsid w:val="00DC309B"/>
    <w:rsid w:val="00DC4DA2"/>
    <w:rsid w:val="00DE0394"/>
    <w:rsid w:val="00E02D41"/>
    <w:rsid w:val="00E06F01"/>
    <w:rsid w:val="00E10673"/>
    <w:rsid w:val="00E35E53"/>
    <w:rsid w:val="00E54D8E"/>
    <w:rsid w:val="00E62835"/>
    <w:rsid w:val="00E77645"/>
    <w:rsid w:val="00E83697"/>
    <w:rsid w:val="00EA3581"/>
    <w:rsid w:val="00EC4A25"/>
    <w:rsid w:val="00ED3AF3"/>
    <w:rsid w:val="00ED531E"/>
    <w:rsid w:val="00ED6FE9"/>
    <w:rsid w:val="00F025A2"/>
    <w:rsid w:val="00F05EC7"/>
    <w:rsid w:val="00F07388"/>
    <w:rsid w:val="00F2026E"/>
    <w:rsid w:val="00F2210A"/>
    <w:rsid w:val="00F37743"/>
    <w:rsid w:val="00F51AE1"/>
    <w:rsid w:val="00F54A3D"/>
    <w:rsid w:val="00F60A62"/>
    <w:rsid w:val="00F653B8"/>
    <w:rsid w:val="00F70D10"/>
    <w:rsid w:val="00F71B89"/>
    <w:rsid w:val="00F7353C"/>
    <w:rsid w:val="00F76F8F"/>
    <w:rsid w:val="00F85C0E"/>
    <w:rsid w:val="00FA1266"/>
    <w:rsid w:val="00FC1192"/>
    <w:rsid w:val="00FD2D69"/>
    <w:rsid w:val="00FD2E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6FB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A40480"/>
    <w:rPr>
      <w:color w:val="2B579A"/>
      <w:shd w:val="clear" w:color="auto" w:fill="E6E6E6"/>
    </w:rPr>
  </w:style>
  <w:style w:type="character" w:customStyle="1" w:styleId="B1Char">
    <w:name w:val="B1 Char"/>
    <w:link w:val="B1"/>
    <w:rsid w:val="005F0E95"/>
    <w:rPr>
      <w:lang w:eastAsia="en-US"/>
    </w:rPr>
  </w:style>
  <w:style w:type="character" w:customStyle="1" w:styleId="B2Car">
    <w:name w:val="B2 Car"/>
    <w:basedOn w:val="DefaultParagraphFont"/>
    <w:link w:val="B2"/>
    <w:rsid w:val="005F0E95"/>
    <w:rPr>
      <w:lang w:eastAsia="en-US"/>
    </w:rPr>
  </w:style>
  <w:style w:type="character" w:customStyle="1" w:styleId="B3Char">
    <w:name w:val="B3 Char"/>
    <w:link w:val="B3"/>
    <w:rsid w:val="005F0E95"/>
    <w:rPr>
      <w:lang w:eastAsia="en-US"/>
    </w:rPr>
  </w:style>
  <w:style w:type="paragraph" w:styleId="BalloonText">
    <w:name w:val="Balloon Text"/>
    <w:basedOn w:val="Normal"/>
    <w:link w:val="BalloonTextChar"/>
    <w:rsid w:val="00ED3AF3"/>
    <w:pPr>
      <w:spacing w:after="0"/>
    </w:pPr>
    <w:rPr>
      <w:rFonts w:ascii="Segoe UI" w:hAnsi="Segoe UI" w:cs="Segoe UI"/>
      <w:sz w:val="18"/>
      <w:szCs w:val="18"/>
    </w:rPr>
  </w:style>
  <w:style w:type="character" w:customStyle="1" w:styleId="BalloonTextChar">
    <w:name w:val="Balloon Text Char"/>
    <w:basedOn w:val="DefaultParagraphFont"/>
    <w:link w:val="BalloonText"/>
    <w:rsid w:val="00ED3AF3"/>
    <w:rPr>
      <w:rFonts w:ascii="Segoe UI" w:hAnsi="Segoe UI" w:cs="Segoe UI"/>
      <w:sz w:val="18"/>
      <w:szCs w:val="18"/>
      <w:lang w:eastAsia="en-US"/>
    </w:rPr>
  </w:style>
  <w:style w:type="character" w:customStyle="1" w:styleId="NOChar">
    <w:name w:val="NO Char"/>
    <w:link w:val="NO"/>
    <w:rsid w:val="00F05EC7"/>
    <w:rPr>
      <w:lang w:eastAsia="en-US"/>
    </w:rPr>
  </w:style>
  <w:style w:type="paragraph" w:styleId="BodyText">
    <w:name w:val="Body Text"/>
    <w:basedOn w:val="Normal"/>
    <w:link w:val="BodyTextChar"/>
    <w:rsid w:val="000F0B4B"/>
    <w:rPr>
      <w:rFonts w:eastAsia="Batang"/>
    </w:rPr>
  </w:style>
  <w:style w:type="character" w:customStyle="1" w:styleId="BodyTextChar">
    <w:name w:val="Body Text Char"/>
    <w:basedOn w:val="DefaultParagraphFont"/>
    <w:link w:val="BodyText"/>
    <w:rsid w:val="000F0B4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2017-09-28T15:26:00Z</dcterms:created>
  <dcterms:modified xsi:type="dcterms:W3CDTF">2017-09-28T15:26:00Z</dcterms:modified>
</cp:coreProperties>
</file>